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7.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fontTable.xml" ContentType="application/vnd.openxmlformats-officedocument.wordprocessingml.fontTable+xml"/>
  <Override PartName="/word/theme/theme2.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harts/chart6.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Calibri Light" w:hAnsi="Calibri Light" w:cs="Calibri Light"/>
          <w:b/>
          <w:i/>
          <w:sz w:val="22"/>
          <w:szCs w:val="22"/>
          <w:u w:val="single"/>
        </w:rPr>
        <w:id w:val="-1969510586"/>
        <w:docPartObj>
          <w:docPartGallery w:val="Cover Pages"/>
          <w:docPartUnique/>
        </w:docPartObj>
      </w:sdtPr>
      <w:sdtContent>
        <w:p w:rsidR="00F12EB5" w:rsidRDefault="00A1669F" w:rsidP="00A34B9A">
          <w:pPr>
            <w:rPr>
              <w:rFonts w:ascii="Calibri Light" w:hAnsi="Calibri Light" w:cs="Calibri Light"/>
              <w:b/>
              <w:i/>
              <w:sz w:val="22"/>
              <w:szCs w:val="22"/>
              <w:u w:val="single"/>
            </w:rPr>
          </w:pPr>
          <w:r w:rsidRPr="002E56AB">
            <w:rPr>
              <w:rFonts w:ascii="Calibri Light" w:hAnsi="Calibri Light" w:cs="Calibri Light"/>
              <w:b/>
              <w:i/>
              <w:noProof/>
              <w:sz w:val="22"/>
              <w:szCs w:val="22"/>
              <w:u w:val="single"/>
              <w:lang w:val="en-GB" w:eastAsia="en-GB"/>
            </w:rPr>
            <mc:AlternateContent>
              <mc:Choice Requires="wps">
                <w:drawing>
                  <wp:anchor distT="0" distB="0" distL="114300" distR="114300" simplePos="0" relativeHeight="251691008" behindDoc="0" locked="0" layoutInCell="1" allowOverlap="1">
                    <wp:simplePos x="0" y="0"/>
                    <wp:positionH relativeFrom="page">
                      <wp:posOffset>292735</wp:posOffset>
                    </wp:positionH>
                    <wp:positionV relativeFrom="page">
                      <wp:posOffset>635635</wp:posOffset>
                    </wp:positionV>
                    <wp:extent cx="7114252" cy="8262476"/>
                    <wp:effectExtent l="0" t="0" r="0" b="2540"/>
                    <wp:wrapNone/>
                    <wp:docPr id="150" name="Pole tekstowe 150"/>
                    <wp:cNvGraphicFramePr/>
                    <a:graphic xmlns:a="http://schemas.openxmlformats.org/drawingml/2006/main">
                      <a:graphicData uri="http://schemas.microsoft.com/office/word/2010/wordprocessingShape">
                        <wps:wsp>
                          <wps:cNvSpPr txBox="1"/>
                          <wps:spPr>
                            <a:xfrm>
                              <a:off x="0" y="0"/>
                              <a:ext cx="7114252" cy="826247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6127"/>
                                  <w:gridCol w:w="5802"/>
                                </w:tblGrid>
                                <w:tr w:rsidR="00A1669F">
                                  <w:trPr>
                                    <w:jc w:val="center"/>
                                  </w:trPr>
                                  <w:tc>
                                    <w:tcPr>
                                      <w:tcW w:w="2568" w:type="pct"/>
                                      <w:vAlign w:val="center"/>
                                    </w:tcPr>
                                    <w:p w:rsidR="00A1669F" w:rsidRDefault="00A1669F">
                                      <w:pPr>
                                        <w:jc w:val="right"/>
                                      </w:pPr>
                                      <w:r>
                                        <w:rPr>
                                          <w:noProof/>
                                          <w:lang w:val="en-GB" w:eastAsia="en-GB"/>
                                        </w:rPr>
                                        <w:drawing>
                                          <wp:inline distT="0" distB="0" distL="0" distR="0" wp14:anchorId="31388F44" wp14:editId="61DCF453">
                                            <wp:extent cx="2603500" cy="3135724"/>
                                            <wp:effectExtent l="0" t="0" r="6350" b="7620"/>
                                            <wp:docPr id="2078012933" name="Obraz 151" descr="Zbliżenie kilku rąk z dłońmi skierowanymi w dół skierowanymi w stronę środka, nakładającymi się na sieb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001182" name="Obraz 151" descr="Zbliżenie kilku rąk z dłońmi skierowanymi w dół skierowanymi w stronę środka, nakładającymi się na siebie"/>
                                                    <pic:cNvPicPr/>
                                                  </pic:nvPicPr>
                                                  <pic:blipFill>
                                                    <a:blip r:embed="rId10">
                                                      <a:extLst>
                                                        <a:ext uri="{28A0092B-C50C-407E-A947-70E740481C1C}">
                                                          <a14:useLocalDpi xmlns:a14="http://schemas.microsoft.com/office/drawing/2010/main" val="0"/>
                                                        </a:ext>
                                                      </a:extLst>
                                                    </a:blip>
                                                    <a:stretch>
                                                      <a:fillRect/>
                                                    </a:stretch>
                                                  </pic:blipFill>
                                                  <pic:spPr>
                                                    <a:xfrm>
                                                      <a:off x="0" y="0"/>
                                                      <a:ext cx="2611257" cy="3145066"/>
                                                    </a:xfrm>
                                                    <a:prstGeom prst="rect">
                                                      <a:avLst/>
                                                    </a:prstGeom>
                                                  </pic:spPr>
                                                </pic:pic>
                                              </a:graphicData>
                                            </a:graphic>
                                          </wp:inline>
                                        </w:drawing>
                                      </w:r>
                                    </w:p>
                                    <w:sdt>
                                      <w:sdtPr>
                                        <w:rPr>
                                          <w:caps/>
                                          <w:color w:val="191919" w:themeColor="text1" w:themeTint="E6"/>
                                          <w:sz w:val="52"/>
                                          <w:szCs w:val="52"/>
                                        </w:rPr>
                                        <w:alias w:val="Tytuł"/>
                                        <w:id w:val="-438379639"/>
                                        <w:dataBinding w:prefixMappings="xmlns:ns0='http://purl.org/dc/elements/1.1/' xmlns:ns1='http://schemas.openxmlformats.org/package/2006/metadata/core-properties' " w:xpath="/ns1:coreProperties[1]/ns0:title[1]" w:storeItemID="{6C3C8BC8-F283-45AE-878A-BAB7291924A1}"/>
                                        <w:text/>
                                      </w:sdtPr>
                                      <w:sdtContent>
                                        <w:p w:rsidR="00A1669F" w:rsidRPr="002E56AB" w:rsidRDefault="00F165DF">
                                          <w:pPr>
                                            <w:pStyle w:val="Bezodstpw"/>
                                            <w:spacing w:line="312" w:lineRule="auto"/>
                                            <w:jc w:val="right"/>
                                            <w:rPr>
                                              <w:caps/>
                                              <w:color w:val="191919" w:themeColor="text1" w:themeTint="E6"/>
                                              <w:sz w:val="52"/>
                                              <w:szCs w:val="52"/>
                                            </w:rPr>
                                          </w:pPr>
                                          <w:r>
                                            <w:rPr>
                                              <w:caps/>
                                              <w:color w:val="191919" w:themeColor="text1" w:themeTint="E6"/>
                                              <w:sz w:val="52"/>
                                              <w:szCs w:val="52"/>
                                            </w:rPr>
                                            <w:t xml:space="preserve">GENDER EQUALITY PLAN AT THE UNIVERISTY OF </w:t>
                                          </w:r>
                                          <w:r w:rsidR="00A1669F">
                                            <w:rPr>
                                              <w:caps/>
                                              <w:color w:val="191919" w:themeColor="text1" w:themeTint="E6"/>
                                              <w:sz w:val="52"/>
                                              <w:szCs w:val="52"/>
                                            </w:rPr>
                                            <w:t>zielon</w:t>
                                          </w:r>
                                          <w:r>
                                            <w:rPr>
                                              <w:caps/>
                                              <w:color w:val="191919" w:themeColor="text1" w:themeTint="E6"/>
                                              <w:sz w:val="52"/>
                                              <w:szCs w:val="52"/>
                                            </w:rPr>
                                            <w:t xml:space="preserve">A GÓRA </w:t>
                                          </w:r>
                                          <w:r w:rsidR="00A1669F">
                                            <w:rPr>
                                              <w:caps/>
                                              <w:color w:val="191919" w:themeColor="text1" w:themeTint="E6"/>
                                              <w:sz w:val="52"/>
                                              <w:szCs w:val="52"/>
                                            </w:rPr>
                                            <w:t>(2022 – 2024)</w:t>
                                          </w:r>
                                        </w:p>
                                      </w:sdtContent>
                                    </w:sdt>
                                    <w:sdt>
                                      <w:sdtPr>
                                        <w:rPr>
                                          <w:color w:val="000000" w:themeColor="text1"/>
                                          <w:sz w:val="24"/>
                                          <w:szCs w:val="24"/>
                                        </w:rPr>
                                        <w:alias w:val="Podtytuł"/>
                                        <w:id w:val="1354072561"/>
                                        <w:showingPlcHdr/>
                                        <w:dataBinding w:prefixMappings="xmlns:ns0='http://purl.org/dc/elements/1.1/' xmlns:ns1='http://schemas.openxmlformats.org/package/2006/metadata/core-properties' " w:xpath="/ns1:coreProperties[1]/ns0:subject[1]" w:storeItemID="{6C3C8BC8-F283-45AE-878A-BAB7291924A1}"/>
                                        <w:text/>
                                      </w:sdtPr>
                                      <w:sdtContent>
                                        <w:p w:rsidR="00A1669F" w:rsidRDefault="00A1669F">
                                          <w:pPr>
                                            <w:jc w:val="right"/>
                                            <w:rPr>
                                              <w:sz w:val="24"/>
                                              <w:szCs w:val="24"/>
                                            </w:rPr>
                                          </w:pPr>
                                          <w:r>
                                            <w:rPr>
                                              <w:color w:val="000000" w:themeColor="text1"/>
                                              <w:sz w:val="24"/>
                                              <w:szCs w:val="24"/>
                                            </w:rPr>
                                            <w:t xml:space="preserve">     </w:t>
                                          </w:r>
                                        </w:p>
                                      </w:sdtContent>
                                    </w:sdt>
                                  </w:tc>
                                  <w:tc>
                                    <w:tcPr>
                                      <w:tcW w:w="2432" w:type="pct"/>
                                      <w:vAlign w:val="center"/>
                                    </w:tcPr>
                                    <w:p w:rsidR="00A1669F" w:rsidRDefault="00A1669F">
                                      <w:pPr>
                                        <w:pStyle w:val="Bezodstpw"/>
                                        <w:rPr>
                                          <w:caps/>
                                          <w:color w:val="ED7D31" w:themeColor="accent2"/>
                                          <w:sz w:val="26"/>
                                          <w:szCs w:val="26"/>
                                        </w:rPr>
                                      </w:pPr>
                                    </w:p>
                                    <w:p w:rsidR="00A1669F" w:rsidRDefault="00A1669F">
                                      <w:pPr>
                                        <w:pStyle w:val="Bezodstpw"/>
                                        <w:rPr>
                                          <w:color w:val="ED7D31" w:themeColor="accent2"/>
                                          <w:sz w:val="26"/>
                                          <w:szCs w:val="26"/>
                                        </w:rPr>
                                      </w:pPr>
                                    </w:p>
                                    <w:p w:rsidR="00A1669F" w:rsidRDefault="00A1669F">
                                      <w:pPr>
                                        <w:pStyle w:val="Bezodstpw"/>
                                      </w:pPr>
                                    </w:p>
                                  </w:tc>
                                </w:tr>
                              </w:tbl>
                              <w:p w:rsidR="00A1669F" w:rsidRDefault="00A1669F"/>
                            </w:txbxContent>
                          </wps:txbx>
                          <wps:bodyPr rot="0" spcFirstLastPara="0" vertOverflow="overflow" horzOverflow="overflow" vert="horz" wrap="square" lIns="0" tIns="0" rIns="0" bIns="0" numCol="1" spcCol="0" rtlCol="0" fromWordArt="0" anchor="ctr" anchorCtr="0" forceAA="0" compatLnSpc="1">
                            <a:prstTxWarp prst="textNoShape">
                              <a:avLst/>
                            </a:prstTxWarp>
                          </wps:bodyPr>
                        </wps:wsp>
                      </a:graphicData>
                    </a:graphic>
                    <wp14:sizeRelH relativeFrom="page">
                      <wp14:pctWidth>94100</wp14:pctWidth>
                    </wp14:sizeRelH>
                    <wp14:sizeRelV relativeFrom="page">
                      <wp14:pctHeight>77300</wp14:pctHeight>
                    </wp14:sizeRelV>
                  </wp:anchor>
                </w:drawing>
              </mc:Choice>
              <mc:Fallback>
                <w:pict>
                  <v:shapetype id="_x0000_t202" coordsize="21600,21600" o:spt="202" path="m,l,21600r21600,l21600,xe">
                    <v:stroke joinstyle="miter"/>
                    <v:path gradientshapeok="t" o:connecttype="rect"/>
                  </v:shapetype>
                  <v:shape id="Pole tekstowe 150" o:spid="_x0000_s1026" type="#_x0000_t202" style="position:absolute;margin-left:23.05pt;margin-top:50.05pt;width:560.2pt;height:650.6pt;z-index:251691008;visibility:visible;mso-wrap-style:square;mso-width-percent:941;mso-height-percent:773;mso-wrap-distance-left:9pt;mso-wrap-distance-top:0;mso-wrap-distance-right:9pt;mso-wrap-distance-bottom:0;mso-position-horizontal:absolute;mso-position-horizontal-relative:page;mso-position-vertical:absolute;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" fillcolor="white [3201]" stroked="f" strokeweight=".5pt">
                    <v:textbox inset="0,0,0,0">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6127"/>
                            <w:gridCol w:w="5802"/>
                          </w:tblGrid>
                          <w:tr w:rsidR="00A1669F">
                            <w:trPr>
                              <w:jc w:val="center"/>
                            </w:trPr>
                            <w:tc>
                              <w:tcPr>
                                <w:tcW w:w="2568" w:type="pct"/>
                                <w:vAlign w:val="center"/>
                              </w:tcPr>
                              <w:p w:rsidR="00A1669F" w:rsidRDefault="00A1669F">
                                <w:pPr>
                                  <w:jc w:val="right"/>
                                </w:pPr>
                                <w:r>
                                  <w:rPr>
                                    <w:noProof/>
                                    <w:lang w:val="en-GB" w:eastAsia="en-GB"/>
                                  </w:rPr>
                                  <w:drawing>
                                    <wp:inline distT="0" distB="0" distL="0" distR="0" wp14:anchorId="31388F44" wp14:editId="61DCF453">
                                      <wp:extent cx="2603500" cy="3135724"/>
                                      <wp:effectExtent l="0" t="0" r="6350" b="7620"/>
                                      <wp:docPr id="2078012933" name="Obraz 151" descr="Zbliżenie kilku rąk z dłońmi skierowanymi w dół skierowanymi w stronę środka, nakładającymi się na sieb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001182" name="Obraz 151" descr="Zbliżenie kilku rąk z dłońmi skierowanymi w dół skierowanymi w stronę środka, nakładającymi się na siebie"/>
                                              <pic:cNvPicPr/>
                                            </pic:nvPicPr>
                                            <pic:blipFill>
                                              <a:blip r:embed="rId10">
                                                <a:extLst>
                                                  <a:ext uri="{28A0092B-C50C-407E-A947-70E740481C1C}">
                                                    <a14:useLocalDpi xmlns:a14="http://schemas.microsoft.com/office/drawing/2010/main" val="0"/>
                                                  </a:ext>
                                                </a:extLst>
                                              </a:blip>
                                              <a:stretch>
                                                <a:fillRect/>
                                              </a:stretch>
                                            </pic:blipFill>
                                            <pic:spPr>
                                              <a:xfrm>
                                                <a:off x="0" y="0"/>
                                                <a:ext cx="2611257" cy="3145066"/>
                                              </a:xfrm>
                                              <a:prstGeom prst="rect">
                                                <a:avLst/>
                                              </a:prstGeom>
                                            </pic:spPr>
                                          </pic:pic>
                                        </a:graphicData>
                                      </a:graphic>
                                    </wp:inline>
                                  </w:drawing>
                                </w:r>
                              </w:p>
                              <w:sdt>
                                <w:sdtPr>
                                  <w:rPr>
                                    <w:caps/>
                                    <w:color w:val="191919" w:themeColor="text1" w:themeTint="E6"/>
                                    <w:sz w:val="52"/>
                                    <w:szCs w:val="52"/>
                                  </w:rPr>
                                  <w:alias w:val="Tytuł"/>
                                  <w:id w:val="-438379639"/>
                                  <w:dataBinding w:prefixMappings="xmlns:ns0='http://purl.org/dc/elements/1.1/' xmlns:ns1='http://schemas.openxmlformats.org/package/2006/metadata/core-properties' " w:xpath="/ns1:coreProperties[1]/ns0:title[1]" w:storeItemID="{6C3C8BC8-F283-45AE-878A-BAB7291924A1}"/>
                                  <w:text/>
                                </w:sdtPr>
                                <w:sdtContent>
                                  <w:p w:rsidR="00A1669F" w:rsidRPr="002E56AB" w:rsidRDefault="00F165DF">
                                    <w:pPr>
                                      <w:pStyle w:val="Bezodstpw"/>
                                      <w:spacing w:line="312" w:lineRule="auto"/>
                                      <w:jc w:val="right"/>
                                      <w:rPr>
                                        <w:caps/>
                                        <w:color w:val="191919" w:themeColor="text1" w:themeTint="E6"/>
                                        <w:sz w:val="52"/>
                                        <w:szCs w:val="52"/>
                                      </w:rPr>
                                    </w:pPr>
                                    <w:r>
                                      <w:rPr>
                                        <w:caps/>
                                        <w:color w:val="191919" w:themeColor="text1" w:themeTint="E6"/>
                                        <w:sz w:val="52"/>
                                        <w:szCs w:val="52"/>
                                      </w:rPr>
                                      <w:t xml:space="preserve">GENDER EQUALITY PLAN AT THE UNIVERISTY OF </w:t>
                                    </w:r>
                                    <w:r w:rsidR="00A1669F">
                                      <w:rPr>
                                        <w:caps/>
                                        <w:color w:val="191919" w:themeColor="text1" w:themeTint="E6"/>
                                        <w:sz w:val="52"/>
                                        <w:szCs w:val="52"/>
                                      </w:rPr>
                                      <w:t>zielon</w:t>
                                    </w:r>
                                    <w:r>
                                      <w:rPr>
                                        <w:caps/>
                                        <w:color w:val="191919" w:themeColor="text1" w:themeTint="E6"/>
                                        <w:sz w:val="52"/>
                                        <w:szCs w:val="52"/>
                                      </w:rPr>
                                      <w:t xml:space="preserve">A GÓRA </w:t>
                                    </w:r>
                                    <w:r w:rsidR="00A1669F">
                                      <w:rPr>
                                        <w:caps/>
                                        <w:color w:val="191919" w:themeColor="text1" w:themeTint="E6"/>
                                        <w:sz w:val="52"/>
                                        <w:szCs w:val="52"/>
                                      </w:rPr>
                                      <w:t>(2022 – 2024)</w:t>
                                    </w:r>
                                  </w:p>
                                </w:sdtContent>
                              </w:sdt>
                              <w:sdt>
                                <w:sdtPr>
                                  <w:rPr>
                                    <w:color w:val="000000" w:themeColor="text1"/>
                                    <w:sz w:val="24"/>
                                    <w:szCs w:val="24"/>
                                  </w:rPr>
                                  <w:alias w:val="Podtytuł"/>
                                  <w:id w:val="1354072561"/>
                                  <w:showingPlcHdr/>
                                  <w:dataBinding w:prefixMappings="xmlns:ns0='http://purl.org/dc/elements/1.1/' xmlns:ns1='http://schemas.openxmlformats.org/package/2006/metadata/core-properties' " w:xpath="/ns1:coreProperties[1]/ns0:subject[1]" w:storeItemID="{6C3C8BC8-F283-45AE-878A-BAB7291924A1}"/>
                                  <w:text/>
                                </w:sdtPr>
                                <w:sdtContent>
                                  <w:p w:rsidR="00A1669F" w:rsidRDefault="00A1669F">
                                    <w:pPr>
                                      <w:jc w:val="right"/>
                                      <w:rPr>
                                        <w:sz w:val="24"/>
                                        <w:szCs w:val="24"/>
                                      </w:rPr>
                                    </w:pPr>
                                    <w:r>
                                      <w:rPr>
                                        <w:color w:val="000000" w:themeColor="text1"/>
                                        <w:sz w:val="24"/>
                                        <w:szCs w:val="24"/>
                                      </w:rPr>
                                      <w:t xml:space="preserve">     </w:t>
                                    </w:r>
                                  </w:p>
                                </w:sdtContent>
                              </w:sdt>
                            </w:tc>
                            <w:tc>
                              <w:tcPr>
                                <w:tcW w:w="2432" w:type="pct"/>
                                <w:vAlign w:val="center"/>
                              </w:tcPr>
                              <w:p w:rsidR="00A1669F" w:rsidRDefault="00A1669F">
                                <w:pPr>
                                  <w:pStyle w:val="Bezodstpw"/>
                                  <w:rPr>
                                    <w:caps/>
                                    <w:color w:val="ED7D31" w:themeColor="accent2"/>
                                    <w:sz w:val="26"/>
                                    <w:szCs w:val="26"/>
                                  </w:rPr>
                                </w:pPr>
                              </w:p>
                              <w:p w:rsidR="00A1669F" w:rsidRDefault="00A1669F">
                                <w:pPr>
                                  <w:pStyle w:val="Bezodstpw"/>
                                  <w:rPr>
                                    <w:color w:val="ED7D31" w:themeColor="accent2"/>
                                    <w:sz w:val="26"/>
                                    <w:szCs w:val="26"/>
                                  </w:rPr>
                                </w:pPr>
                              </w:p>
                              <w:p w:rsidR="00A1669F" w:rsidRDefault="00A1669F">
                                <w:pPr>
                                  <w:pStyle w:val="Bezodstpw"/>
                                </w:pPr>
                              </w:p>
                            </w:tc>
                          </w:tr>
                        </w:tbl>
                        <w:p w:rsidR="00A1669F" w:rsidRDefault="00A1669F"/>
                      </w:txbxContent>
                    </v:textbox>
                    <w10:wrap anchorx="page" anchory="page"/>
                  </v:shape>
                </w:pict>
              </mc:Fallback>
            </mc:AlternateContent>
          </w:r>
          <w:r>
            <w:rPr>
              <w:rFonts w:ascii="Calibri Light" w:hAnsi="Calibri Light" w:cs="Calibri Light"/>
              <w:b/>
              <w:i/>
              <w:sz w:val="22"/>
              <w:szCs w:val="22"/>
              <w:u w:val="single"/>
            </w:rPr>
            <w:br w:type="page"/>
          </w:r>
        </w:p>
      </w:sdtContent>
    </w:sdt>
    <w:sdt>
      <w:sdtPr>
        <w:rPr>
          <w:rFonts w:asciiTheme="minorHAnsi" w:eastAsiaTheme="minorEastAsia" w:hAnsiTheme="minorHAnsi" w:cstheme="minorBidi"/>
          <w:color w:val="auto"/>
          <w:sz w:val="21"/>
          <w:szCs w:val="21"/>
        </w:rPr>
        <w:id w:val="-1068650308"/>
        <w:docPartObj>
          <w:docPartGallery w:val="Table of Contents"/>
          <w:docPartUnique/>
        </w:docPartObj>
      </w:sdtPr>
      <w:sdtEndPr>
        <w:rPr>
          <w:bCs/>
        </w:rPr>
      </w:sdtEndPr>
      <w:sdtContent>
        <w:p w:rsidR="002E56AB" w:rsidRDefault="00A1669F">
          <w:pPr>
            <w:pStyle w:val="Nagwekspisutreci"/>
          </w:pPr>
          <w:r>
            <w:rPr>
              <w:rFonts w:ascii="Calibri Light" w:eastAsia="Calibri Light" w:hAnsi="Calibri Light" w:cs="Calibri Light"/>
              <w:color w:val="2F5496"/>
              <w:bdr w:val="nil"/>
              <w:lang w:val="en-US"/>
            </w:rPr>
            <w:t>Table of contents</w:t>
          </w:r>
        </w:p>
        <w:p w:rsidR="00F165DF" w:rsidRDefault="00A1669F">
          <w:pPr>
            <w:pStyle w:val="Spistreci1"/>
            <w:tabs>
              <w:tab w:val="right" w:leader="dot" w:pos="9062"/>
            </w:tabs>
            <w:rPr>
              <w:noProof/>
              <w:sz w:val="22"/>
              <w:szCs w:val="22"/>
              <w:lang w:val="en-GB" w:eastAsia="en-GB"/>
            </w:rPr>
          </w:pPr>
          <w:r>
            <w:fldChar w:fldCharType="begin"/>
          </w:r>
          <w:r>
            <w:instrText xml:space="preserve"> TOC \o "1-3" \h \z \u </w:instrText>
          </w:r>
          <w:r>
            <w:fldChar w:fldCharType="separate"/>
          </w:r>
          <w:hyperlink w:anchor="_Toc125195908" w:history="1">
            <w:r w:rsidR="00F165DF" w:rsidRPr="008E2D6F">
              <w:rPr>
                <w:rStyle w:val="Hipercze"/>
                <w:rFonts w:ascii="Calibri Light" w:eastAsia="Calibri Light" w:hAnsi="Calibri Light" w:cs="Calibri Light"/>
                <w:noProof/>
                <w:bdr w:val="nil"/>
                <w:lang w:val="en-US"/>
              </w:rPr>
              <w:t>Introduction</w:t>
            </w:r>
            <w:r w:rsidR="00F165DF">
              <w:rPr>
                <w:noProof/>
                <w:webHidden/>
              </w:rPr>
              <w:tab/>
            </w:r>
            <w:r w:rsidR="00F165DF">
              <w:rPr>
                <w:noProof/>
                <w:webHidden/>
              </w:rPr>
              <w:fldChar w:fldCharType="begin"/>
            </w:r>
            <w:r w:rsidR="00F165DF">
              <w:rPr>
                <w:noProof/>
                <w:webHidden/>
              </w:rPr>
              <w:instrText xml:space="preserve"> PAGEREF _Toc125195908 \h </w:instrText>
            </w:r>
            <w:r w:rsidR="00F165DF">
              <w:rPr>
                <w:noProof/>
                <w:webHidden/>
              </w:rPr>
            </w:r>
            <w:r w:rsidR="00F165DF">
              <w:rPr>
                <w:noProof/>
                <w:webHidden/>
              </w:rPr>
              <w:fldChar w:fldCharType="separate"/>
            </w:r>
            <w:r w:rsidR="00F165DF">
              <w:rPr>
                <w:noProof/>
                <w:webHidden/>
              </w:rPr>
              <w:t>2</w:t>
            </w:r>
            <w:r w:rsidR="00F165DF">
              <w:rPr>
                <w:noProof/>
                <w:webHidden/>
              </w:rPr>
              <w:fldChar w:fldCharType="end"/>
            </w:r>
          </w:hyperlink>
        </w:p>
        <w:p w:rsidR="00F165DF" w:rsidRDefault="00F165DF">
          <w:pPr>
            <w:pStyle w:val="Spistreci1"/>
            <w:tabs>
              <w:tab w:val="right" w:leader="dot" w:pos="9062"/>
            </w:tabs>
            <w:rPr>
              <w:noProof/>
              <w:sz w:val="22"/>
              <w:szCs w:val="22"/>
              <w:lang w:val="en-GB" w:eastAsia="en-GB"/>
            </w:rPr>
          </w:pPr>
          <w:hyperlink w:anchor="_Toc125195909" w:history="1">
            <w:r w:rsidRPr="008E2D6F">
              <w:rPr>
                <w:rStyle w:val="Hipercze"/>
                <w:rFonts w:ascii="Calibri Light" w:eastAsia="Calibri Light" w:hAnsi="Calibri Light" w:cs="Calibri Light"/>
                <w:noProof/>
                <w:bdr w:val="nil"/>
                <w:lang w:val="en-US"/>
              </w:rPr>
              <w:t>Diagnosis</w:t>
            </w:r>
            <w:r>
              <w:rPr>
                <w:noProof/>
                <w:webHidden/>
              </w:rPr>
              <w:tab/>
            </w:r>
            <w:r>
              <w:rPr>
                <w:noProof/>
                <w:webHidden/>
              </w:rPr>
              <w:fldChar w:fldCharType="begin"/>
            </w:r>
            <w:r>
              <w:rPr>
                <w:noProof/>
                <w:webHidden/>
              </w:rPr>
              <w:instrText xml:space="preserve"> PAGEREF _Toc125195909 \h </w:instrText>
            </w:r>
            <w:r>
              <w:rPr>
                <w:noProof/>
                <w:webHidden/>
              </w:rPr>
            </w:r>
            <w:r>
              <w:rPr>
                <w:noProof/>
                <w:webHidden/>
              </w:rPr>
              <w:fldChar w:fldCharType="separate"/>
            </w:r>
            <w:r>
              <w:rPr>
                <w:noProof/>
                <w:webHidden/>
              </w:rPr>
              <w:t>4</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10" w:history="1">
            <w:r w:rsidRPr="008E2D6F">
              <w:rPr>
                <w:rStyle w:val="Hipercze"/>
                <w:rFonts w:ascii="Calibri Light" w:eastAsia="Calibri Light" w:hAnsi="Calibri Light" w:cs="Calibri Light"/>
                <w:noProof/>
                <w:bdr w:val="nil"/>
                <w:lang w:val="en-US"/>
              </w:rPr>
              <w:t>Recruitment</w:t>
            </w:r>
            <w:r>
              <w:rPr>
                <w:noProof/>
                <w:webHidden/>
              </w:rPr>
              <w:tab/>
            </w:r>
            <w:r>
              <w:rPr>
                <w:noProof/>
                <w:webHidden/>
              </w:rPr>
              <w:fldChar w:fldCharType="begin"/>
            </w:r>
            <w:r>
              <w:rPr>
                <w:noProof/>
                <w:webHidden/>
              </w:rPr>
              <w:instrText xml:space="preserve"> PAGEREF _Toc125195910 \h </w:instrText>
            </w:r>
            <w:r>
              <w:rPr>
                <w:noProof/>
                <w:webHidden/>
              </w:rPr>
            </w:r>
            <w:r>
              <w:rPr>
                <w:noProof/>
                <w:webHidden/>
              </w:rPr>
              <w:fldChar w:fldCharType="separate"/>
            </w:r>
            <w:r>
              <w:rPr>
                <w:noProof/>
                <w:webHidden/>
              </w:rPr>
              <w:t>5</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11" w:history="1">
            <w:r w:rsidRPr="008E2D6F">
              <w:rPr>
                <w:rStyle w:val="Hipercze"/>
                <w:rFonts w:ascii="Calibri Light" w:eastAsia="Calibri Light" w:hAnsi="Calibri Light" w:cs="Calibri Light"/>
                <w:noProof/>
                <w:bdr w:val="nil"/>
                <w:lang w:val="en-US"/>
              </w:rPr>
              <w:t>Female and male students</w:t>
            </w:r>
            <w:r>
              <w:rPr>
                <w:noProof/>
                <w:webHidden/>
              </w:rPr>
              <w:tab/>
            </w:r>
            <w:r>
              <w:rPr>
                <w:noProof/>
                <w:webHidden/>
              </w:rPr>
              <w:fldChar w:fldCharType="begin"/>
            </w:r>
            <w:r>
              <w:rPr>
                <w:noProof/>
                <w:webHidden/>
              </w:rPr>
              <w:instrText xml:space="preserve"> PAGEREF _Toc125195911 \h </w:instrText>
            </w:r>
            <w:r>
              <w:rPr>
                <w:noProof/>
                <w:webHidden/>
              </w:rPr>
            </w:r>
            <w:r>
              <w:rPr>
                <w:noProof/>
                <w:webHidden/>
              </w:rPr>
              <w:fldChar w:fldCharType="separate"/>
            </w:r>
            <w:r>
              <w:rPr>
                <w:noProof/>
                <w:webHidden/>
              </w:rPr>
              <w:t>6</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12" w:history="1">
            <w:r w:rsidRPr="008E2D6F">
              <w:rPr>
                <w:rStyle w:val="Hipercze"/>
                <w:rFonts w:ascii="Calibri Light" w:eastAsia="Calibri Light" w:hAnsi="Calibri Light" w:cs="Calibri Light"/>
                <w:noProof/>
                <w:bdr w:val="nil"/>
                <w:lang w:val="en-US"/>
              </w:rPr>
              <w:t>Female and male graduates</w:t>
            </w:r>
            <w:r>
              <w:rPr>
                <w:noProof/>
                <w:webHidden/>
              </w:rPr>
              <w:tab/>
            </w:r>
            <w:r>
              <w:rPr>
                <w:noProof/>
                <w:webHidden/>
              </w:rPr>
              <w:fldChar w:fldCharType="begin"/>
            </w:r>
            <w:r>
              <w:rPr>
                <w:noProof/>
                <w:webHidden/>
              </w:rPr>
              <w:instrText xml:space="preserve"> PAGEREF _Toc125195912 \h </w:instrText>
            </w:r>
            <w:r>
              <w:rPr>
                <w:noProof/>
                <w:webHidden/>
              </w:rPr>
            </w:r>
            <w:r>
              <w:rPr>
                <w:noProof/>
                <w:webHidden/>
              </w:rPr>
              <w:fldChar w:fldCharType="separate"/>
            </w:r>
            <w:r>
              <w:rPr>
                <w:noProof/>
                <w:webHidden/>
              </w:rPr>
              <w:t>8</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13" w:history="1">
            <w:r w:rsidRPr="008E2D6F">
              <w:rPr>
                <w:rStyle w:val="Hipercze"/>
                <w:rFonts w:ascii="Calibri Light" w:eastAsia="Calibri Light" w:hAnsi="Calibri Light" w:cs="Calibri Light"/>
                <w:noProof/>
                <w:bdr w:val="nil"/>
                <w:lang w:val="en-US"/>
              </w:rPr>
              <w:t>Female and male PhD students</w:t>
            </w:r>
            <w:r>
              <w:rPr>
                <w:noProof/>
                <w:webHidden/>
              </w:rPr>
              <w:tab/>
            </w:r>
            <w:r>
              <w:rPr>
                <w:noProof/>
                <w:webHidden/>
              </w:rPr>
              <w:fldChar w:fldCharType="begin"/>
            </w:r>
            <w:r>
              <w:rPr>
                <w:noProof/>
                <w:webHidden/>
              </w:rPr>
              <w:instrText xml:space="preserve"> PAGEREF _Toc125195913 \h </w:instrText>
            </w:r>
            <w:r>
              <w:rPr>
                <w:noProof/>
                <w:webHidden/>
              </w:rPr>
            </w:r>
            <w:r>
              <w:rPr>
                <w:noProof/>
                <w:webHidden/>
              </w:rPr>
              <w:fldChar w:fldCharType="separate"/>
            </w:r>
            <w:r>
              <w:rPr>
                <w:noProof/>
                <w:webHidden/>
              </w:rPr>
              <w:t>9</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14" w:history="1">
            <w:r w:rsidRPr="008E2D6F">
              <w:rPr>
                <w:rStyle w:val="Hipercze"/>
                <w:rFonts w:ascii="Calibri Light" w:eastAsia="Calibri Light" w:hAnsi="Calibri Light" w:cs="Calibri Light"/>
                <w:noProof/>
                <w:bdr w:val="nil"/>
                <w:lang w:val="en-US"/>
              </w:rPr>
              <w:t>Female and male academic teachers</w:t>
            </w:r>
            <w:r>
              <w:rPr>
                <w:noProof/>
                <w:webHidden/>
              </w:rPr>
              <w:tab/>
            </w:r>
            <w:r>
              <w:rPr>
                <w:noProof/>
                <w:webHidden/>
              </w:rPr>
              <w:fldChar w:fldCharType="begin"/>
            </w:r>
            <w:r>
              <w:rPr>
                <w:noProof/>
                <w:webHidden/>
              </w:rPr>
              <w:instrText xml:space="preserve"> PAGEREF _Toc125195914 \h </w:instrText>
            </w:r>
            <w:r>
              <w:rPr>
                <w:noProof/>
                <w:webHidden/>
              </w:rPr>
            </w:r>
            <w:r>
              <w:rPr>
                <w:noProof/>
                <w:webHidden/>
              </w:rPr>
              <w:fldChar w:fldCharType="separate"/>
            </w:r>
            <w:r>
              <w:rPr>
                <w:noProof/>
                <w:webHidden/>
              </w:rPr>
              <w:t>10</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15" w:history="1">
            <w:r w:rsidRPr="008E2D6F">
              <w:rPr>
                <w:rStyle w:val="Hipercze"/>
                <w:rFonts w:ascii="Calibri Light" w:eastAsia="Calibri Light" w:hAnsi="Calibri Light" w:cs="Calibri Light"/>
                <w:noProof/>
                <w:bdr w:val="nil"/>
                <w:lang w:val="en-US"/>
              </w:rPr>
              <w:t>Female and male administrative employees</w:t>
            </w:r>
            <w:r>
              <w:rPr>
                <w:noProof/>
                <w:webHidden/>
              </w:rPr>
              <w:tab/>
            </w:r>
            <w:r>
              <w:rPr>
                <w:noProof/>
                <w:webHidden/>
              </w:rPr>
              <w:fldChar w:fldCharType="begin"/>
            </w:r>
            <w:r>
              <w:rPr>
                <w:noProof/>
                <w:webHidden/>
              </w:rPr>
              <w:instrText xml:space="preserve"> PAGEREF _Toc125195915 \h </w:instrText>
            </w:r>
            <w:r>
              <w:rPr>
                <w:noProof/>
                <w:webHidden/>
              </w:rPr>
            </w:r>
            <w:r>
              <w:rPr>
                <w:noProof/>
                <w:webHidden/>
              </w:rPr>
              <w:fldChar w:fldCharType="separate"/>
            </w:r>
            <w:r>
              <w:rPr>
                <w:noProof/>
                <w:webHidden/>
              </w:rPr>
              <w:t>14</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16" w:history="1">
            <w:r w:rsidRPr="008E2D6F">
              <w:rPr>
                <w:rStyle w:val="Hipercze"/>
                <w:rFonts w:ascii="Calibri Light" w:eastAsia="Calibri Light" w:hAnsi="Calibri Light" w:cs="Calibri Light"/>
                <w:noProof/>
                <w:bdr w:val="nil"/>
                <w:lang w:val="en-US"/>
              </w:rPr>
              <w:t>Scientific activity</w:t>
            </w:r>
            <w:r>
              <w:rPr>
                <w:noProof/>
                <w:webHidden/>
              </w:rPr>
              <w:tab/>
            </w:r>
            <w:r>
              <w:rPr>
                <w:noProof/>
                <w:webHidden/>
              </w:rPr>
              <w:fldChar w:fldCharType="begin"/>
            </w:r>
            <w:r>
              <w:rPr>
                <w:noProof/>
                <w:webHidden/>
              </w:rPr>
              <w:instrText xml:space="preserve"> PAGEREF _Toc125195916 \h </w:instrText>
            </w:r>
            <w:r>
              <w:rPr>
                <w:noProof/>
                <w:webHidden/>
              </w:rPr>
            </w:r>
            <w:r>
              <w:rPr>
                <w:noProof/>
                <w:webHidden/>
              </w:rPr>
              <w:fldChar w:fldCharType="separate"/>
            </w:r>
            <w:r>
              <w:rPr>
                <w:noProof/>
                <w:webHidden/>
              </w:rPr>
              <w:t>14</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17" w:history="1">
            <w:r w:rsidRPr="008E2D6F">
              <w:rPr>
                <w:rStyle w:val="Hipercze"/>
                <w:rFonts w:ascii="Calibri Light" w:eastAsia="Calibri Light" w:hAnsi="Calibri Light" w:cs="Calibri Light"/>
                <w:noProof/>
                <w:bdr w:val="nil"/>
                <w:lang w:val="en-US"/>
              </w:rPr>
              <w:t>Summary</w:t>
            </w:r>
            <w:r>
              <w:rPr>
                <w:noProof/>
                <w:webHidden/>
              </w:rPr>
              <w:tab/>
            </w:r>
            <w:r>
              <w:rPr>
                <w:noProof/>
                <w:webHidden/>
              </w:rPr>
              <w:fldChar w:fldCharType="begin"/>
            </w:r>
            <w:r>
              <w:rPr>
                <w:noProof/>
                <w:webHidden/>
              </w:rPr>
              <w:instrText xml:space="preserve"> PAGEREF _Toc125195917 \h </w:instrText>
            </w:r>
            <w:r>
              <w:rPr>
                <w:noProof/>
                <w:webHidden/>
              </w:rPr>
            </w:r>
            <w:r>
              <w:rPr>
                <w:noProof/>
                <w:webHidden/>
              </w:rPr>
              <w:fldChar w:fldCharType="separate"/>
            </w:r>
            <w:r>
              <w:rPr>
                <w:noProof/>
                <w:webHidden/>
              </w:rPr>
              <w:t>15</w:t>
            </w:r>
            <w:r>
              <w:rPr>
                <w:noProof/>
                <w:webHidden/>
              </w:rPr>
              <w:fldChar w:fldCharType="end"/>
            </w:r>
          </w:hyperlink>
        </w:p>
        <w:p w:rsidR="00F165DF" w:rsidRDefault="00F165DF">
          <w:pPr>
            <w:pStyle w:val="Spistreci1"/>
            <w:tabs>
              <w:tab w:val="right" w:leader="dot" w:pos="9062"/>
            </w:tabs>
            <w:rPr>
              <w:noProof/>
              <w:sz w:val="22"/>
              <w:szCs w:val="22"/>
              <w:lang w:val="en-GB" w:eastAsia="en-GB"/>
            </w:rPr>
          </w:pPr>
          <w:hyperlink w:anchor="_Toc125195918" w:history="1">
            <w:r w:rsidRPr="008E2D6F">
              <w:rPr>
                <w:rStyle w:val="Hipercze"/>
                <w:rFonts w:ascii="Calibri Light" w:eastAsia="Calibri Light" w:hAnsi="Calibri Light" w:cs="Calibri Light"/>
                <w:noProof/>
                <w:bdr w:val="nil"/>
                <w:lang w:val="en-US"/>
              </w:rPr>
              <w:t>Discrimination survey</w:t>
            </w:r>
            <w:r>
              <w:rPr>
                <w:noProof/>
                <w:webHidden/>
              </w:rPr>
              <w:tab/>
            </w:r>
            <w:r>
              <w:rPr>
                <w:noProof/>
                <w:webHidden/>
              </w:rPr>
              <w:fldChar w:fldCharType="begin"/>
            </w:r>
            <w:r>
              <w:rPr>
                <w:noProof/>
                <w:webHidden/>
              </w:rPr>
              <w:instrText xml:space="preserve"> PAGEREF _Toc125195918 \h </w:instrText>
            </w:r>
            <w:r>
              <w:rPr>
                <w:noProof/>
                <w:webHidden/>
              </w:rPr>
            </w:r>
            <w:r>
              <w:rPr>
                <w:noProof/>
                <w:webHidden/>
              </w:rPr>
              <w:fldChar w:fldCharType="separate"/>
            </w:r>
            <w:r>
              <w:rPr>
                <w:noProof/>
                <w:webHidden/>
              </w:rPr>
              <w:t>15</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19" w:history="1">
            <w:r w:rsidRPr="008E2D6F">
              <w:rPr>
                <w:rStyle w:val="Hipercze"/>
                <w:rFonts w:ascii="Calibri Light" w:eastAsia="Calibri Light" w:hAnsi="Calibri Light" w:cs="Calibri Light"/>
                <w:noProof/>
                <w:bdr w:val="nil"/>
                <w:lang w:val="en-US"/>
              </w:rPr>
              <w:t>Summary</w:t>
            </w:r>
            <w:r>
              <w:rPr>
                <w:noProof/>
                <w:webHidden/>
              </w:rPr>
              <w:tab/>
            </w:r>
            <w:r>
              <w:rPr>
                <w:noProof/>
                <w:webHidden/>
              </w:rPr>
              <w:fldChar w:fldCharType="begin"/>
            </w:r>
            <w:r>
              <w:rPr>
                <w:noProof/>
                <w:webHidden/>
              </w:rPr>
              <w:instrText xml:space="preserve"> PAGEREF _Toc125195919 \h </w:instrText>
            </w:r>
            <w:r>
              <w:rPr>
                <w:noProof/>
                <w:webHidden/>
              </w:rPr>
            </w:r>
            <w:r>
              <w:rPr>
                <w:noProof/>
                <w:webHidden/>
              </w:rPr>
              <w:fldChar w:fldCharType="separate"/>
            </w:r>
            <w:r>
              <w:rPr>
                <w:noProof/>
                <w:webHidden/>
              </w:rPr>
              <w:t>18</w:t>
            </w:r>
            <w:r>
              <w:rPr>
                <w:noProof/>
                <w:webHidden/>
              </w:rPr>
              <w:fldChar w:fldCharType="end"/>
            </w:r>
          </w:hyperlink>
        </w:p>
        <w:p w:rsidR="00F165DF" w:rsidRDefault="00F165DF">
          <w:pPr>
            <w:pStyle w:val="Spistreci1"/>
            <w:tabs>
              <w:tab w:val="right" w:leader="dot" w:pos="9062"/>
            </w:tabs>
            <w:rPr>
              <w:noProof/>
              <w:sz w:val="22"/>
              <w:szCs w:val="22"/>
              <w:lang w:val="en-GB" w:eastAsia="en-GB"/>
            </w:rPr>
          </w:pPr>
          <w:hyperlink w:anchor="_Toc125195920" w:history="1">
            <w:r w:rsidRPr="008E2D6F">
              <w:rPr>
                <w:rStyle w:val="Hipercze"/>
                <w:rFonts w:ascii="Calibri Light" w:eastAsia="Calibri Light" w:hAnsi="Calibri Light" w:cs="Calibri Light"/>
                <w:noProof/>
                <w:bdr w:val="nil"/>
                <w:lang w:val="en-US"/>
              </w:rPr>
              <w:t>Actions taken so far on behalf of equal treatment</w:t>
            </w:r>
            <w:r>
              <w:rPr>
                <w:noProof/>
                <w:webHidden/>
              </w:rPr>
              <w:tab/>
            </w:r>
            <w:r>
              <w:rPr>
                <w:noProof/>
                <w:webHidden/>
              </w:rPr>
              <w:fldChar w:fldCharType="begin"/>
            </w:r>
            <w:r>
              <w:rPr>
                <w:noProof/>
                <w:webHidden/>
              </w:rPr>
              <w:instrText xml:space="preserve"> PAGEREF _Toc125195920 \h </w:instrText>
            </w:r>
            <w:r>
              <w:rPr>
                <w:noProof/>
                <w:webHidden/>
              </w:rPr>
            </w:r>
            <w:r>
              <w:rPr>
                <w:noProof/>
                <w:webHidden/>
              </w:rPr>
              <w:fldChar w:fldCharType="separate"/>
            </w:r>
            <w:r>
              <w:rPr>
                <w:noProof/>
                <w:webHidden/>
              </w:rPr>
              <w:t>18</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21" w:history="1">
            <w:r w:rsidRPr="008E2D6F">
              <w:rPr>
                <w:rStyle w:val="Hipercze"/>
                <w:rFonts w:ascii="Calibri Light" w:eastAsia="Calibri Light" w:hAnsi="Calibri Light" w:cs="Calibri Light"/>
                <w:noProof/>
                <w:bdr w:val="nil"/>
                <w:lang w:val="en-US"/>
              </w:rPr>
              <w:t>Legal aspects</w:t>
            </w:r>
            <w:r>
              <w:rPr>
                <w:noProof/>
                <w:webHidden/>
              </w:rPr>
              <w:tab/>
            </w:r>
            <w:r>
              <w:rPr>
                <w:noProof/>
                <w:webHidden/>
              </w:rPr>
              <w:fldChar w:fldCharType="begin"/>
            </w:r>
            <w:r>
              <w:rPr>
                <w:noProof/>
                <w:webHidden/>
              </w:rPr>
              <w:instrText xml:space="preserve"> PAGEREF _Toc125195921 \h </w:instrText>
            </w:r>
            <w:r>
              <w:rPr>
                <w:noProof/>
                <w:webHidden/>
              </w:rPr>
            </w:r>
            <w:r>
              <w:rPr>
                <w:noProof/>
                <w:webHidden/>
              </w:rPr>
              <w:fldChar w:fldCharType="separate"/>
            </w:r>
            <w:r>
              <w:rPr>
                <w:noProof/>
                <w:webHidden/>
              </w:rPr>
              <w:t>18</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22" w:history="1">
            <w:r w:rsidRPr="008E2D6F">
              <w:rPr>
                <w:rStyle w:val="Hipercze"/>
                <w:rFonts w:ascii="Calibri Light" w:eastAsia="Calibri Light" w:hAnsi="Calibri Light" w:cs="Calibri Light"/>
                <w:noProof/>
                <w:bdr w:val="nil"/>
                <w:lang w:val="en-US"/>
              </w:rPr>
              <w:t>Organizational aspect</w:t>
            </w:r>
            <w:r>
              <w:rPr>
                <w:noProof/>
                <w:webHidden/>
              </w:rPr>
              <w:tab/>
            </w:r>
            <w:r>
              <w:rPr>
                <w:noProof/>
                <w:webHidden/>
              </w:rPr>
              <w:fldChar w:fldCharType="begin"/>
            </w:r>
            <w:r>
              <w:rPr>
                <w:noProof/>
                <w:webHidden/>
              </w:rPr>
              <w:instrText xml:space="preserve"> PAGEREF _Toc125195922 \h </w:instrText>
            </w:r>
            <w:r>
              <w:rPr>
                <w:noProof/>
                <w:webHidden/>
              </w:rPr>
            </w:r>
            <w:r>
              <w:rPr>
                <w:noProof/>
                <w:webHidden/>
              </w:rPr>
              <w:fldChar w:fldCharType="separate"/>
            </w:r>
            <w:r>
              <w:rPr>
                <w:noProof/>
                <w:webHidden/>
              </w:rPr>
              <w:t>19</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23" w:history="1">
            <w:r w:rsidRPr="008E2D6F">
              <w:rPr>
                <w:rStyle w:val="Hipercze"/>
                <w:rFonts w:ascii="Calibri Light" w:eastAsia="Calibri Light" w:hAnsi="Calibri Light" w:cs="Calibri Light"/>
                <w:noProof/>
                <w:bdr w:val="nil"/>
                <w:lang w:val="en-US"/>
              </w:rPr>
              <w:t>Promotional aspect</w:t>
            </w:r>
            <w:r>
              <w:rPr>
                <w:noProof/>
                <w:webHidden/>
              </w:rPr>
              <w:tab/>
            </w:r>
            <w:r>
              <w:rPr>
                <w:noProof/>
                <w:webHidden/>
              </w:rPr>
              <w:fldChar w:fldCharType="begin"/>
            </w:r>
            <w:r>
              <w:rPr>
                <w:noProof/>
                <w:webHidden/>
              </w:rPr>
              <w:instrText xml:space="preserve"> PAGEREF _Toc125195923 \h </w:instrText>
            </w:r>
            <w:r>
              <w:rPr>
                <w:noProof/>
                <w:webHidden/>
              </w:rPr>
            </w:r>
            <w:r>
              <w:rPr>
                <w:noProof/>
                <w:webHidden/>
              </w:rPr>
              <w:fldChar w:fldCharType="separate"/>
            </w:r>
            <w:r>
              <w:rPr>
                <w:noProof/>
                <w:webHidden/>
              </w:rPr>
              <w:t>21</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24" w:history="1">
            <w:r w:rsidRPr="008E2D6F">
              <w:rPr>
                <w:rStyle w:val="Hipercze"/>
                <w:rFonts w:ascii="Calibri Light" w:eastAsia="Calibri Light" w:hAnsi="Calibri Light" w:cs="Calibri Light"/>
                <w:noProof/>
                <w:bdr w:val="nil"/>
                <w:lang w:val="en-US"/>
              </w:rPr>
              <w:t>Cultural aspect</w:t>
            </w:r>
            <w:r>
              <w:rPr>
                <w:noProof/>
                <w:webHidden/>
              </w:rPr>
              <w:tab/>
            </w:r>
            <w:r>
              <w:rPr>
                <w:noProof/>
                <w:webHidden/>
              </w:rPr>
              <w:fldChar w:fldCharType="begin"/>
            </w:r>
            <w:r>
              <w:rPr>
                <w:noProof/>
                <w:webHidden/>
              </w:rPr>
              <w:instrText xml:space="preserve"> PAGEREF _Toc125195924 \h </w:instrText>
            </w:r>
            <w:r>
              <w:rPr>
                <w:noProof/>
                <w:webHidden/>
              </w:rPr>
            </w:r>
            <w:r>
              <w:rPr>
                <w:noProof/>
                <w:webHidden/>
              </w:rPr>
              <w:fldChar w:fldCharType="separate"/>
            </w:r>
            <w:r>
              <w:rPr>
                <w:noProof/>
                <w:webHidden/>
              </w:rPr>
              <w:t>21</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25" w:history="1">
            <w:r w:rsidRPr="008E2D6F">
              <w:rPr>
                <w:rStyle w:val="Hipercze"/>
                <w:rFonts w:ascii="Calibri Light" w:eastAsia="Calibri Light" w:hAnsi="Calibri Light" w:cs="Calibri Light"/>
                <w:noProof/>
                <w:bdr w:val="nil"/>
                <w:lang w:val="en-US"/>
              </w:rPr>
              <w:t>Diagnostic aspect</w:t>
            </w:r>
            <w:r>
              <w:rPr>
                <w:noProof/>
                <w:webHidden/>
              </w:rPr>
              <w:tab/>
            </w:r>
            <w:r>
              <w:rPr>
                <w:noProof/>
                <w:webHidden/>
              </w:rPr>
              <w:fldChar w:fldCharType="begin"/>
            </w:r>
            <w:r>
              <w:rPr>
                <w:noProof/>
                <w:webHidden/>
              </w:rPr>
              <w:instrText xml:space="preserve"> PAGEREF _Toc125195925 \h </w:instrText>
            </w:r>
            <w:r>
              <w:rPr>
                <w:noProof/>
                <w:webHidden/>
              </w:rPr>
            </w:r>
            <w:r>
              <w:rPr>
                <w:noProof/>
                <w:webHidden/>
              </w:rPr>
              <w:fldChar w:fldCharType="separate"/>
            </w:r>
            <w:r>
              <w:rPr>
                <w:noProof/>
                <w:webHidden/>
              </w:rPr>
              <w:t>22</w:t>
            </w:r>
            <w:r>
              <w:rPr>
                <w:noProof/>
                <w:webHidden/>
              </w:rPr>
              <w:fldChar w:fldCharType="end"/>
            </w:r>
          </w:hyperlink>
        </w:p>
        <w:p w:rsidR="00F165DF" w:rsidRDefault="00F165DF">
          <w:pPr>
            <w:pStyle w:val="Spistreci1"/>
            <w:tabs>
              <w:tab w:val="right" w:leader="dot" w:pos="9062"/>
            </w:tabs>
            <w:rPr>
              <w:noProof/>
              <w:sz w:val="22"/>
              <w:szCs w:val="22"/>
              <w:lang w:val="en-GB" w:eastAsia="en-GB"/>
            </w:rPr>
          </w:pPr>
          <w:hyperlink w:anchor="_Toc125195926" w:history="1">
            <w:r w:rsidRPr="008E2D6F">
              <w:rPr>
                <w:rStyle w:val="Hipercze"/>
                <w:rFonts w:ascii="Calibri Light" w:eastAsia="Calibri Light" w:hAnsi="Calibri Light" w:cs="Calibri Light"/>
                <w:noProof/>
                <w:bdr w:val="nil"/>
                <w:lang w:val="en-US"/>
              </w:rPr>
              <w:t>Objectives and action plans</w:t>
            </w:r>
            <w:r>
              <w:rPr>
                <w:noProof/>
                <w:webHidden/>
              </w:rPr>
              <w:tab/>
            </w:r>
            <w:r>
              <w:rPr>
                <w:noProof/>
                <w:webHidden/>
              </w:rPr>
              <w:fldChar w:fldCharType="begin"/>
            </w:r>
            <w:r>
              <w:rPr>
                <w:noProof/>
                <w:webHidden/>
              </w:rPr>
              <w:instrText xml:space="preserve"> PAGEREF _Toc125195926 \h </w:instrText>
            </w:r>
            <w:r>
              <w:rPr>
                <w:noProof/>
                <w:webHidden/>
              </w:rPr>
            </w:r>
            <w:r>
              <w:rPr>
                <w:noProof/>
                <w:webHidden/>
              </w:rPr>
              <w:fldChar w:fldCharType="separate"/>
            </w:r>
            <w:r>
              <w:rPr>
                <w:noProof/>
                <w:webHidden/>
              </w:rPr>
              <w:t>23</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27" w:history="1">
            <w:r w:rsidRPr="008E2D6F">
              <w:rPr>
                <w:rStyle w:val="Hipercze"/>
                <w:rFonts w:ascii="Calibri Light" w:eastAsia="Calibri Light" w:hAnsi="Calibri Light" w:cs="Calibri Light"/>
                <w:noProof/>
                <w:bdr w:val="nil"/>
                <w:lang w:val="en-US"/>
              </w:rPr>
              <w:t>Goal 1: Access to information and raising awareness of discrimination and equal treatment at the University of Zielona Góra and promoting equality attitudes within the academic community</w:t>
            </w:r>
            <w:r>
              <w:rPr>
                <w:noProof/>
                <w:webHidden/>
              </w:rPr>
              <w:tab/>
            </w:r>
            <w:r>
              <w:rPr>
                <w:noProof/>
                <w:webHidden/>
              </w:rPr>
              <w:fldChar w:fldCharType="begin"/>
            </w:r>
            <w:r>
              <w:rPr>
                <w:noProof/>
                <w:webHidden/>
              </w:rPr>
              <w:instrText xml:space="preserve"> PAGEREF _Toc125195927 \h </w:instrText>
            </w:r>
            <w:r>
              <w:rPr>
                <w:noProof/>
                <w:webHidden/>
              </w:rPr>
            </w:r>
            <w:r>
              <w:rPr>
                <w:noProof/>
                <w:webHidden/>
              </w:rPr>
              <w:fldChar w:fldCharType="separate"/>
            </w:r>
            <w:r>
              <w:rPr>
                <w:noProof/>
                <w:webHidden/>
              </w:rPr>
              <w:t>24</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28" w:history="1">
            <w:r w:rsidRPr="008E2D6F">
              <w:rPr>
                <w:rStyle w:val="Hipercze"/>
                <w:rFonts w:ascii="Calibri Light" w:eastAsia="Calibri Light" w:hAnsi="Calibri Light" w:cs="Calibri Light"/>
                <w:noProof/>
                <w:bdr w:val="nil"/>
                <w:lang w:val="en-US"/>
              </w:rPr>
              <w:t>Goal 2: Striving to balance gender representation within the academic community of the University of Zielona Góra and supporting equal access to promotions and recruitment processes</w:t>
            </w:r>
            <w:r>
              <w:rPr>
                <w:noProof/>
                <w:webHidden/>
              </w:rPr>
              <w:tab/>
            </w:r>
            <w:r>
              <w:rPr>
                <w:noProof/>
                <w:webHidden/>
              </w:rPr>
              <w:fldChar w:fldCharType="begin"/>
            </w:r>
            <w:r>
              <w:rPr>
                <w:noProof/>
                <w:webHidden/>
              </w:rPr>
              <w:instrText xml:space="preserve"> PAGEREF _Toc125195928 \h </w:instrText>
            </w:r>
            <w:r>
              <w:rPr>
                <w:noProof/>
                <w:webHidden/>
              </w:rPr>
            </w:r>
            <w:r>
              <w:rPr>
                <w:noProof/>
                <w:webHidden/>
              </w:rPr>
              <w:fldChar w:fldCharType="separate"/>
            </w:r>
            <w:r>
              <w:rPr>
                <w:noProof/>
                <w:webHidden/>
              </w:rPr>
              <w:t>25</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29" w:history="1">
            <w:r w:rsidRPr="008E2D6F">
              <w:rPr>
                <w:rStyle w:val="Hipercze"/>
                <w:rFonts w:ascii="Calibri Light" w:eastAsia="Calibri Light" w:hAnsi="Calibri Light" w:cs="Calibri Light"/>
                <w:noProof/>
                <w:bdr w:val="nil"/>
                <w:lang w:val="en-US"/>
              </w:rPr>
              <w:t>Goal 3: Supporting women's professional careers and improving the conditions for maintaining a healthy balance between family and professional life</w:t>
            </w:r>
            <w:r>
              <w:rPr>
                <w:noProof/>
                <w:webHidden/>
              </w:rPr>
              <w:tab/>
            </w:r>
            <w:r>
              <w:rPr>
                <w:noProof/>
                <w:webHidden/>
              </w:rPr>
              <w:fldChar w:fldCharType="begin"/>
            </w:r>
            <w:r>
              <w:rPr>
                <w:noProof/>
                <w:webHidden/>
              </w:rPr>
              <w:instrText xml:space="preserve"> PAGEREF _Toc125195929 \h </w:instrText>
            </w:r>
            <w:r>
              <w:rPr>
                <w:noProof/>
                <w:webHidden/>
              </w:rPr>
            </w:r>
            <w:r>
              <w:rPr>
                <w:noProof/>
                <w:webHidden/>
              </w:rPr>
              <w:fldChar w:fldCharType="separate"/>
            </w:r>
            <w:r>
              <w:rPr>
                <w:noProof/>
                <w:webHidden/>
              </w:rPr>
              <w:t>26</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30" w:history="1">
            <w:r w:rsidRPr="008E2D6F">
              <w:rPr>
                <w:rStyle w:val="Hipercze"/>
                <w:rFonts w:ascii="Calibri Light" w:eastAsia="Calibri Light" w:hAnsi="Calibri Light" w:cs="Calibri Light"/>
                <w:noProof/>
                <w:bdr w:val="nil"/>
                <w:lang w:val="en-US"/>
              </w:rPr>
              <w:t>Goal 4: Counteracting mobbing and gender discrimination in the academic community of the University of Zielona Góra</w:t>
            </w:r>
            <w:r>
              <w:rPr>
                <w:noProof/>
                <w:webHidden/>
              </w:rPr>
              <w:tab/>
            </w:r>
            <w:r>
              <w:rPr>
                <w:noProof/>
                <w:webHidden/>
              </w:rPr>
              <w:fldChar w:fldCharType="begin"/>
            </w:r>
            <w:r>
              <w:rPr>
                <w:noProof/>
                <w:webHidden/>
              </w:rPr>
              <w:instrText xml:space="preserve"> PAGEREF _Toc125195930 \h </w:instrText>
            </w:r>
            <w:r>
              <w:rPr>
                <w:noProof/>
                <w:webHidden/>
              </w:rPr>
            </w:r>
            <w:r>
              <w:rPr>
                <w:noProof/>
                <w:webHidden/>
              </w:rPr>
              <w:fldChar w:fldCharType="separate"/>
            </w:r>
            <w:r>
              <w:rPr>
                <w:noProof/>
                <w:webHidden/>
              </w:rPr>
              <w:t>27</w:t>
            </w:r>
            <w:r>
              <w:rPr>
                <w:noProof/>
                <w:webHidden/>
              </w:rPr>
              <w:fldChar w:fldCharType="end"/>
            </w:r>
          </w:hyperlink>
        </w:p>
        <w:p w:rsidR="00F165DF" w:rsidRDefault="00F165DF">
          <w:pPr>
            <w:pStyle w:val="Spistreci2"/>
            <w:tabs>
              <w:tab w:val="right" w:leader="dot" w:pos="9062"/>
            </w:tabs>
            <w:rPr>
              <w:noProof/>
              <w:sz w:val="22"/>
              <w:szCs w:val="22"/>
              <w:lang w:val="en-GB" w:eastAsia="en-GB"/>
            </w:rPr>
          </w:pPr>
          <w:hyperlink w:anchor="_Toc125195931" w:history="1">
            <w:r w:rsidRPr="008E2D6F">
              <w:rPr>
                <w:rStyle w:val="Hipercze"/>
                <w:rFonts w:ascii="Calibri Light" w:eastAsia="Calibri Light" w:hAnsi="Calibri Light" w:cs="Calibri Light"/>
                <w:noProof/>
                <w:bdr w:val="nil"/>
                <w:lang w:val="en-US"/>
              </w:rPr>
              <w:t>Goal 5: Including gender issues in scientific research and didactic content carried out at the University of Zielona Góra</w:t>
            </w:r>
            <w:r>
              <w:rPr>
                <w:noProof/>
                <w:webHidden/>
              </w:rPr>
              <w:tab/>
            </w:r>
            <w:r>
              <w:rPr>
                <w:noProof/>
                <w:webHidden/>
              </w:rPr>
              <w:fldChar w:fldCharType="begin"/>
            </w:r>
            <w:r>
              <w:rPr>
                <w:noProof/>
                <w:webHidden/>
              </w:rPr>
              <w:instrText xml:space="preserve"> PAGEREF _Toc125195931 \h </w:instrText>
            </w:r>
            <w:r>
              <w:rPr>
                <w:noProof/>
                <w:webHidden/>
              </w:rPr>
            </w:r>
            <w:r>
              <w:rPr>
                <w:noProof/>
                <w:webHidden/>
              </w:rPr>
              <w:fldChar w:fldCharType="separate"/>
            </w:r>
            <w:r>
              <w:rPr>
                <w:noProof/>
                <w:webHidden/>
              </w:rPr>
              <w:t>28</w:t>
            </w:r>
            <w:r>
              <w:rPr>
                <w:noProof/>
                <w:webHidden/>
              </w:rPr>
              <w:fldChar w:fldCharType="end"/>
            </w:r>
          </w:hyperlink>
        </w:p>
        <w:p w:rsidR="00F165DF" w:rsidRDefault="00F165DF">
          <w:pPr>
            <w:pStyle w:val="Spistreci1"/>
            <w:tabs>
              <w:tab w:val="right" w:leader="dot" w:pos="9062"/>
            </w:tabs>
            <w:rPr>
              <w:noProof/>
              <w:sz w:val="22"/>
              <w:szCs w:val="22"/>
              <w:lang w:val="en-GB" w:eastAsia="en-GB"/>
            </w:rPr>
          </w:pPr>
          <w:hyperlink w:anchor="_Toc125195932" w:history="1">
            <w:r w:rsidRPr="008E2D6F">
              <w:rPr>
                <w:rStyle w:val="Hipercze"/>
                <w:rFonts w:ascii="Calibri Light" w:eastAsia="Calibri Light" w:hAnsi="Calibri Light" w:cs="Calibri Light"/>
                <w:noProof/>
                <w:bdr w:val="nil"/>
                <w:lang w:val="en-US"/>
              </w:rPr>
              <w:t>Monitoring and reporting</w:t>
            </w:r>
            <w:r>
              <w:rPr>
                <w:noProof/>
                <w:webHidden/>
              </w:rPr>
              <w:tab/>
            </w:r>
            <w:r>
              <w:rPr>
                <w:noProof/>
                <w:webHidden/>
              </w:rPr>
              <w:fldChar w:fldCharType="begin"/>
            </w:r>
            <w:r>
              <w:rPr>
                <w:noProof/>
                <w:webHidden/>
              </w:rPr>
              <w:instrText xml:space="preserve"> PAGEREF _Toc125195932 \h </w:instrText>
            </w:r>
            <w:r>
              <w:rPr>
                <w:noProof/>
                <w:webHidden/>
              </w:rPr>
            </w:r>
            <w:r>
              <w:rPr>
                <w:noProof/>
                <w:webHidden/>
              </w:rPr>
              <w:fldChar w:fldCharType="separate"/>
            </w:r>
            <w:r>
              <w:rPr>
                <w:noProof/>
                <w:webHidden/>
              </w:rPr>
              <w:t>29</w:t>
            </w:r>
            <w:r>
              <w:rPr>
                <w:noProof/>
                <w:webHidden/>
              </w:rPr>
              <w:fldChar w:fldCharType="end"/>
            </w:r>
          </w:hyperlink>
        </w:p>
        <w:p w:rsidR="00F165DF" w:rsidRDefault="00F165DF">
          <w:pPr>
            <w:pStyle w:val="Spistreci1"/>
            <w:tabs>
              <w:tab w:val="right" w:leader="dot" w:pos="9062"/>
            </w:tabs>
            <w:rPr>
              <w:noProof/>
              <w:sz w:val="22"/>
              <w:szCs w:val="22"/>
              <w:lang w:val="en-GB" w:eastAsia="en-GB"/>
            </w:rPr>
          </w:pPr>
          <w:hyperlink w:anchor="_Toc125195933" w:history="1">
            <w:r w:rsidRPr="008E2D6F">
              <w:rPr>
                <w:rStyle w:val="Hipercze"/>
                <w:rFonts w:ascii="Calibri Light" w:eastAsia="Calibri Light" w:hAnsi="Calibri Light" w:cs="Calibri Light"/>
                <w:noProof/>
                <w:bdr w:val="nil"/>
                <w:lang w:val="en-US"/>
              </w:rPr>
              <w:t>Selected Sources</w:t>
            </w:r>
            <w:r>
              <w:rPr>
                <w:noProof/>
                <w:webHidden/>
              </w:rPr>
              <w:tab/>
            </w:r>
            <w:r>
              <w:rPr>
                <w:noProof/>
                <w:webHidden/>
              </w:rPr>
              <w:fldChar w:fldCharType="begin"/>
            </w:r>
            <w:r>
              <w:rPr>
                <w:noProof/>
                <w:webHidden/>
              </w:rPr>
              <w:instrText xml:space="preserve"> PAGEREF _Toc125195933 \h </w:instrText>
            </w:r>
            <w:r>
              <w:rPr>
                <w:noProof/>
                <w:webHidden/>
              </w:rPr>
            </w:r>
            <w:r>
              <w:rPr>
                <w:noProof/>
                <w:webHidden/>
              </w:rPr>
              <w:fldChar w:fldCharType="separate"/>
            </w:r>
            <w:r>
              <w:rPr>
                <w:noProof/>
                <w:webHidden/>
              </w:rPr>
              <w:t>29</w:t>
            </w:r>
            <w:r>
              <w:rPr>
                <w:noProof/>
                <w:webHidden/>
              </w:rPr>
              <w:fldChar w:fldCharType="end"/>
            </w:r>
          </w:hyperlink>
        </w:p>
        <w:p w:rsidR="002E56AB" w:rsidRPr="00C44736" w:rsidRDefault="00A1669F">
          <w:r>
            <w:rPr>
              <w:b/>
              <w:bCs/>
            </w:rPr>
            <w:fldChar w:fldCharType="end"/>
          </w:r>
          <w:r>
            <w:rPr>
              <w:rFonts w:ascii="Calibri" w:eastAsia="Calibri" w:hAnsi="Calibri" w:cs="Calibri"/>
              <w:bCs/>
              <w:bdr w:val="nil"/>
              <w:lang w:val="en-US"/>
            </w:rPr>
            <w:t>Selected sources ……………………………………………………………………………………………………………………………… ………29</w:t>
          </w:r>
        </w:p>
      </w:sdtContent>
    </w:sdt>
    <w:p w:rsidR="00100FFB" w:rsidRDefault="00100FFB">
      <w:pPr>
        <w:rPr>
          <w:rFonts w:ascii="Calibri Light" w:hAnsi="Calibri Light" w:cs="Calibri Light"/>
          <w:b/>
          <w:i/>
          <w:sz w:val="22"/>
          <w:szCs w:val="22"/>
          <w:u w:val="single"/>
        </w:rPr>
      </w:pPr>
    </w:p>
    <w:p w:rsidR="00100FFB" w:rsidRPr="00445028" w:rsidRDefault="00100FFB" w:rsidP="00E050D3">
      <w:pPr>
        <w:jc w:val="both"/>
        <w:rPr>
          <w:rFonts w:ascii="Calibri Light" w:hAnsi="Calibri Light" w:cs="Calibri Light"/>
          <w:b/>
          <w:i/>
          <w:sz w:val="22"/>
          <w:szCs w:val="22"/>
          <w:u w:val="single"/>
        </w:rPr>
      </w:pPr>
    </w:p>
    <w:p w:rsidR="004A60FA" w:rsidRPr="002A0B13" w:rsidRDefault="00A1669F" w:rsidP="0040416A">
      <w:pPr>
        <w:keepNext/>
        <w:keepLines/>
        <w:spacing w:before="320" w:after="80" w:line="240" w:lineRule="auto"/>
        <w:jc w:val="both"/>
        <w:outlineLvl w:val="0"/>
        <w:rPr>
          <w:rFonts w:asciiTheme="majorHAnsi" w:eastAsiaTheme="majorEastAsia" w:hAnsiTheme="majorHAnsi" w:cstheme="majorBidi"/>
          <w:color w:val="2F5496" w:themeColor="accent1" w:themeShade="BF"/>
          <w:sz w:val="40"/>
          <w:szCs w:val="40"/>
        </w:rPr>
      </w:pPr>
      <w:bookmarkStart w:id="0" w:name="_Hlk94819649"/>
      <w:bookmarkStart w:id="1" w:name="_Toc125195908"/>
      <w:r>
        <w:rPr>
          <w:rFonts w:ascii="Calibri Light" w:eastAsia="Calibri Light" w:hAnsi="Calibri Light" w:cs="Calibri Light"/>
          <w:color w:val="2F5496"/>
          <w:sz w:val="40"/>
          <w:szCs w:val="40"/>
          <w:bdr w:val="nil"/>
          <w:lang w:val="en-US"/>
        </w:rPr>
        <w:t>Introduction</w:t>
      </w:r>
      <w:bookmarkEnd w:id="1"/>
    </w:p>
    <w:p w:rsidR="004A60FA" w:rsidRPr="002A0B13" w:rsidRDefault="004A60FA" w:rsidP="002E0A0C">
      <w:pPr>
        <w:jc w:val="both"/>
      </w:pPr>
    </w:p>
    <w:p w:rsidR="004A60FA" w:rsidRPr="00333670" w:rsidRDefault="00A1669F" w:rsidP="002E0A0C">
      <w:pPr>
        <w:jc w:val="both"/>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The University of Zielona Góra, as an institution of higher education with 20 years of experience, has been actively shaping its own organizational culture, taking into account both the current models promoted in higher education as well as the traditions of traditional university. </w:t>
      </w:r>
    </w:p>
    <w:p w:rsidR="004A60FA" w:rsidRPr="00333670" w:rsidRDefault="00A1669F" w:rsidP="002E0A0C">
      <w:pPr>
        <w:jc w:val="both"/>
        <w:rPr>
          <w:rFonts w:asciiTheme="majorHAnsi" w:hAnsiTheme="majorHAnsi" w:cstheme="majorHAnsi"/>
          <w:sz w:val="22"/>
          <w:szCs w:val="22"/>
        </w:rPr>
      </w:pPr>
      <w:r>
        <w:rPr>
          <w:rFonts w:ascii="Calibri Light" w:eastAsia="Times New Roman" w:hAnsi="Calibri Light" w:cs="Calibri Light"/>
          <w:sz w:val="22"/>
          <w:szCs w:val="22"/>
          <w:bdr w:val="nil"/>
          <w:lang w:val="en-US"/>
        </w:rPr>
        <w:t xml:space="preserve">The mission of the University is to create a society based on knowledge and development of the social capital as a common good, conducive to the effectiveness of activities aimed at enhancing the region, economy and society. The social objectives of the development strategy include strengthening active civic attitudes, entrepreneurship and responsibility for social matters among the persons studying and working at the University (cf. The Strategy of the University of Zielona Góra for 2021-2030).  </w:t>
      </w:r>
    </w:p>
    <w:p w:rsidR="004A60FA" w:rsidRPr="00333670" w:rsidRDefault="00A1669F" w:rsidP="002E0A0C">
      <w:pPr>
        <w:jc w:val="both"/>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The above are closely related to the issue of equal treatment, as the occurrence of inequality and discrimination in social relations has a negative impact on both the quality of research and teaching, as well as the opportunities for self-development in the personal and professional sphere of persons constituting the academic community. Moreover, free and equal access to the comprehensive offer of the University of Zielona Góra is one of the conditions of its harmonious development. </w:t>
      </w:r>
    </w:p>
    <w:p w:rsidR="004A60FA" w:rsidRPr="00333670" w:rsidRDefault="00A1669F" w:rsidP="00E26513">
      <w:pPr>
        <w:jc w:val="both"/>
        <w:rPr>
          <w:rFonts w:asciiTheme="majorHAnsi" w:hAnsiTheme="majorHAnsi" w:cstheme="majorHAnsi"/>
          <w:sz w:val="22"/>
          <w:szCs w:val="22"/>
        </w:rPr>
      </w:pPr>
      <w:r>
        <w:rPr>
          <w:rFonts w:ascii="Calibri Light" w:eastAsia="Calibri Light" w:hAnsi="Calibri Light" w:cs="Calibri Light"/>
          <w:sz w:val="22"/>
          <w:szCs w:val="22"/>
          <w:bdr w:val="nil"/>
          <w:lang w:val="en-US"/>
        </w:rPr>
        <w:t>Gender Equality Plan at the University of Zielona Góra that follows is also linked to the legal basis of the European Union's framework program for research and innovation, Horizon Europe for 2021-2027, which pays particular attention to activities supporting gender equality in research and innovation. In view of the applicable regulations, developing a Gender Equality Plan becomes an eligibility criterion for all public authorities, higher education institutions and research organizations who wish to participate in Horizon Europe.</w:t>
      </w:r>
    </w:p>
    <w:p w:rsidR="004A60FA" w:rsidRPr="00333670" w:rsidRDefault="00A1669F" w:rsidP="002E0A0C">
      <w:pPr>
        <w:jc w:val="both"/>
        <w:rPr>
          <w:rFonts w:asciiTheme="majorHAnsi" w:hAnsiTheme="majorHAnsi" w:cstheme="majorHAnsi"/>
          <w:sz w:val="22"/>
          <w:szCs w:val="22"/>
        </w:rPr>
      </w:pPr>
      <w:bookmarkStart w:id="2" w:name="_Hlk95644738"/>
      <w:r>
        <w:rPr>
          <w:rFonts w:ascii="Calibri Light" w:eastAsia="Calibri Light" w:hAnsi="Calibri Light" w:cs="Calibri Light"/>
          <w:sz w:val="22"/>
          <w:szCs w:val="22"/>
          <w:bdr w:val="nil"/>
          <w:lang w:val="en-US"/>
        </w:rPr>
        <w:t xml:space="preserve">Gender Equality Plan at the University of Zielona Góra </w:t>
      </w:r>
      <w:bookmarkEnd w:id="2"/>
      <w:r>
        <w:rPr>
          <w:rFonts w:ascii="Calibri Light" w:eastAsia="Calibri Light" w:hAnsi="Calibri Light" w:cs="Calibri Light"/>
          <w:sz w:val="22"/>
          <w:szCs w:val="22"/>
          <w:bdr w:val="nil"/>
          <w:lang w:val="en-US"/>
        </w:rPr>
        <w:t xml:space="preserve">meets the mandatory requirements stipulated by the European Commission: it is a formal document introduced by the Rector's Order No. 32 of March 21st, 2022. It includes the diagnosis, i.e. the most important research results and conclusions stemming from the analysis of the current situation in the field of equality between women and men within the entire academic community, as well as the results of surveys on discrimination and unequal treatment as supplied by a voluntary survey. </w:t>
      </w:r>
      <w:bookmarkStart w:id="3" w:name="_Hlk95333200"/>
      <w:r>
        <w:rPr>
          <w:rFonts w:ascii="Calibri Light" w:eastAsia="Calibri Light" w:hAnsi="Calibri Light" w:cs="Calibri Light"/>
          <w:sz w:val="22"/>
          <w:szCs w:val="22"/>
          <w:bdr w:val="nil"/>
          <w:lang w:val="en-US"/>
        </w:rPr>
        <w:t xml:space="preserve">Based on the diagnosis, objectives were formulated in the Gender Equality Plan concerning: (1) raising the awareness of discrimination and equal treatment and promoting equality attitudes within the academic community, (2) striving to balance gender representation within the academic community of the University of Zielona Góra and supporting equal access to promotions and recruitment processes, (3) supporting scientific careers of women, and improving the conditions for maintaining the balance between family and professional life, (4) counteracting mobbing and gender discrimination, (5) incorporating gender issues into scientific research and the teaching content. The plan also includes detailed actions closely related to the </w:t>
      </w:r>
      <w:r>
        <w:rPr>
          <w:rFonts w:ascii="Calibri Light" w:eastAsia="Calibri Light" w:hAnsi="Calibri Light" w:cs="Calibri Light"/>
          <w:sz w:val="22"/>
          <w:szCs w:val="22"/>
          <w:bdr w:val="nil"/>
          <w:lang w:val="en-US"/>
        </w:rPr>
        <w:lastRenderedPageBreak/>
        <w:t>objectives, the schedule for their implementation and target indicators. It also lists the groups of recipients of such activities as well as the units responsible for their implementation</w:t>
      </w:r>
      <w:bookmarkEnd w:id="3"/>
      <w:r>
        <w:rPr>
          <w:rFonts w:ascii="Calibri Light" w:eastAsia="Calibri Light" w:hAnsi="Calibri Light" w:cs="Calibri Light"/>
          <w:sz w:val="22"/>
          <w:szCs w:val="22"/>
          <w:bdr w:val="nil"/>
          <w:lang w:val="en-US"/>
        </w:rPr>
        <w:t xml:space="preserve">. The required expert resources for the implementation and monitoring of the Gender Equality Plan at the University of Zielona Góra </w:t>
      </w:r>
      <w:r w:rsidR="00CA4F1F">
        <w:rPr>
          <w:rFonts w:ascii="Calibri Light" w:eastAsia="Calibri Light" w:hAnsi="Calibri Light" w:cs="Calibri Light"/>
          <w:sz w:val="22"/>
          <w:szCs w:val="22"/>
          <w:bdr w:val="nil"/>
          <w:lang w:val="en-US"/>
        </w:rPr>
        <w:t xml:space="preserve">are </w:t>
      </w:r>
      <w:r>
        <w:rPr>
          <w:rFonts w:ascii="Calibri Light" w:eastAsia="Calibri Light" w:hAnsi="Calibri Light" w:cs="Calibri Light"/>
          <w:sz w:val="22"/>
          <w:szCs w:val="22"/>
          <w:bdr w:val="nil"/>
          <w:lang w:val="en-US"/>
        </w:rPr>
        <w:t xml:space="preserve">also </w:t>
      </w:r>
      <w:r w:rsidR="00CA4F1F">
        <w:rPr>
          <w:rFonts w:ascii="Calibri Light" w:eastAsia="Calibri Light" w:hAnsi="Calibri Light" w:cs="Calibri Light"/>
          <w:sz w:val="22"/>
          <w:szCs w:val="22"/>
          <w:bdr w:val="nil"/>
          <w:lang w:val="en-US"/>
        </w:rPr>
        <w:t>discussed there</w:t>
      </w:r>
      <w:r>
        <w:rPr>
          <w:rFonts w:ascii="Calibri Light" w:eastAsia="Calibri Light" w:hAnsi="Calibri Light" w:cs="Calibri Light"/>
          <w:sz w:val="22"/>
          <w:szCs w:val="22"/>
          <w:bdr w:val="nil"/>
          <w:lang w:val="en-US"/>
        </w:rPr>
        <w:t>.</w:t>
      </w:r>
    </w:p>
    <w:p w:rsidR="004A60FA" w:rsidRPr="00333670" w:rsidRDefault="00A1669F" w:rsidP="002E0A0C">
      <w:pPr>
        <w:jc w:val="both"/>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The Plan was </w:t>
      </w:r>
      <w:r w:rsidR="00CA4F1F">
        <w:rPr>
          <w:rFonts w:ascii="Calibri Light" w:eastAsia="Calibri Light" w:hAnsi="Calibri Light" w:cs="Calibri Light"/>
          <w:sz w:val="22"/>
          <w:szCs w:val="22"/>
          <w:bdr w:val="nil"/>
          <w:lang w:val="en-US"/>
        </w:rPr>
        <w:t xml:space="preserve">developed </w:t>
      </w:r>
      <w:r>
        <w:rPr>
          <w:rFonts w:ascii="Calibri Light" w:eastAsia="Calibri Light" w:hAnsi="Calibri Light" w:cs="Calibri Light"/>
          <w:sz w:val="22"/>
          <w:szCs w:val="22"/>
          <w:bdr w:val="nil"/>
          <w:lang w:val="en-US"/>
        </w:rPr>
        <w:t xml:space="preserve">as a result of effective and fruitful cooperation within the University. </w:t>
      </w:r>
      <w:r w:rsidR="00CA4F1F">
        <w:rPr>
          <w:rFonts w:ascii="Calibri Light" w:eastAsia="Calibri Light" w:hAnsi="Calibri Light" w:cs="Calibri Light"/>
          <w:sz w:val="22"/>
          <w:szCs w:val="22"/>
          <w:bdr w:val="nil"/>
          <w:lang w:val="en-US"/>
        </w:rPr>
        <w:t>The w</w:t>
      </w:r>
      <w:r>
        <w:rPr>
          <w:rFonts w:ascii="Calibri Light" w:eastAsia="Calibri Light" w:hAnsi="Calibri Light" w:cs="Calibri Light"/>
          <w:sz w:val="22"/>
          <w:szCs w:val="22"/>
          <w:bdr w:val="nil"/>
          <w:lang w:val="en-US"/>
        </w:rPr>
        <w:t xml:space="preserve">ork on it, in accordance with the Rector's Order No. 227 of December 29th, 2021, was entrusted to the Team for the development of the draft Gender Equality Plan of the University of Zielona Góra. The following persons </w:t>
      </w:r>
      <w:r w:rsidR="00CA4F1F">
        <w:rPr>
          <w:rFonts w:ascii="Calibri Light" w:eastAsia="Calibri Light" w:hAnsi="Calibri Light" w:cs="Calibri Light"/>
          <w:sz w:val="22"/>
          <w:szCs w:val="22"/>
          <w:bdr w:val="nil"/>
          <w:lang w:val="en-US"/>
        </w:rPr>
        <w:t xml:space="preserve">participated </w:t>
      </w:r>
      <w:r>
        <w:rPr>
          <w:rFonts w:ascii="Calibri Light" w:eastAsia="Calibri Light" w:hAnsi="Calibri Light" w:cs="Calibri Light"/>
          <w:sz w:val="22"/>
          <w:szCs w:val="22"/>
          <w:bdr w:val="nil"/>
          <w:lang w:val="en-US"/>
        </w:rPr>
        <w:t>in extensive consultations: Rector's Representative for Equal Treatment with a team of experts (</w:t>
      </w:r>
      <w:r w:rsidR="00CA4F1F">
        <w:rPr>
          <w:rFonts w:ascii="Calibri Light" w:eastAsia="Calibri Light" w:hAnsi="Calibri Light" w:cs="Calibri Light"/>
          <w:sz w:val="22"/>
          <w:szCs w:val="22"/>
          <w:bdr w:val="nil"/>
          <w:lang w:val="en-US"/>
        </w:rPr>
        <w:t xml:space="preserve">the </w:t>
      </w:r>
      <w:r>
        <w:rPr>
          <w:rFonts w:ascii="Calibri Light" w:eastAsia="Calibri Light" w:hAnsi="Calibri Light" w:cs="Calibri Light"/>
          <w:sz w:val="22"/>
          <w:szCs w:val="22"/>
          <w:bdr w:val="nil"/>
          <w:lang w:val="en-US"/>
        </w:rPr>
        <w:t xml:space="preserve">Team on Equal Treatment ), authorities of the University of Zielona Góra and representatives of doctoral schools, managers of: </w:t>
      </w:r>
      <w:r w:rsidR="00CA4F1F">
        <w:rPr>
          <w:rFonts w:ascii="Calibri Light" w:eastAsia="Calibri Light" w:hAnsi="Calibri Light" w:cs="Calibri Light"/>
          <w:sz w:val="22"/>
          <w:szCs w:val="22"/>
          <w:bdr w:val="nil"/>
          <w:lang w:val="en-US"/>
        </w:rPr>
        <w:t xml:space="preserve">the </w:t>
      </w:r>
      <w:r>
        <w:rPr>
          <w:rFonts w:ascii="Calibri Light" w:eastAsia="Calibri Light" w:hAnsi="Calibri Light" w:cs="Calibri Light"/>
          <w:sz w:val="22"/>
          <w:szCs w:val="22"/>
          <w:bdr w:val="nil"/>
          <w:lang w:val="en-US"/>
        </w:rPr>
        <w:t>Promotion and Careers Office, employees of student service offices (SSOs) and administration with special support from the Human Resources Department. The project was supervised by the Vice-Rector for the Development and Financing</w:t>
      </w:r>
      <w:r w:rsidR="00CA4F1F">
        <w:rPr>
          <w:rFonts w:ascii="Calibri Light" w:eastAsia="Calibri Light" w:hAnsi="Calibri Light" w:cs="Calibri Light"/>
          <w:sz w:val="22"/>
          <w:szCs w:val="22"/>
          <w:bdr w:val="nil"/>
          <w:lang w:val="en-US"/>
        </w:rPr>
        <w:t>.</w:t>
      </w:r>
    </w:p>
    <w:bookmarkEnd w:id="0"/>
    <w:p w:rsidR="00100FFB" w:rsidRPr="004A60FA" w:rsidRDefault="00A1669F">
      <w:pPr>
        <w:rPr>
          <w:rFonts w:ascii="Calibri Light" w:hAnsi="Calibri Light" w:cs="Calibri Light"/>
          <w:sz w:val="22"/>
          <w:szCs w:val="22"/>
        </w:rPr>
      </w:pPr>
      <w:r>
        <w:br w:type="page"/>
      </w:r>
    </w:p>
    <w:p w:rsidR="00D34355" w:rsidRPr="00D34355" w:rsidRDefault="00A1669F" w:rsidP="00D34355">
      <w:pPr>
        <w:pStyle w:val="Nagwek1"/>
        <w:pBdr>
          <w:bottom w:val="single" w:sz="6" w:space="1" w:color="ED7D31" w:themeColor="accent2"/>
        </w:pBdr>
        <w:jc w:val="both"/>
      </w:pPr>
      <w:bookmarkStart w:id="4" w:name="_Toc125195909"/>
      <w:r>
        <w:rPr>
          <w:rFonts w:ascii="Calibri Light" w:eastAsia="Calibri Light" w:hAnsi="Calibri Light" w:cs="Calibri Light"/>
          <w:color w:val="2F5496"/>
          <w:bdr w:val="nil"/>
          <w:lang w:val="en-US"/>
        </w:rPr>
        <w:lastRenderedPageBreak/>
        <w:t>Diagnosis</w:t>
      </w:r>
      <w:bookmarkEnd w:id="4"/>
    </w:p>
    <w:p w:rsidR="00D34355" w:rsidRDefault="00A1669F" w:rsidP="00D34355">
      <w:pPr>
        <w:tabs>
          <w:tab w:val="center" w:pos="1328"/>
        </w:tabs>
      </w:pPr>
      <w:r>
        <w:rPr>
          <w:noProof/>
          <w:lang w:val="en-GB" w:eastAsia="en-GB"/>
        </w:rPr>
        <w:drawing>
          <wp:anchor distT="0" distB="0" distL="114300" distR="114300" simplePos="0" relativeHeight="251692032" behindDoc="0" locked="0" layoutInCell="1" allowOverlap="1">
            <wp:simplePos x="0" y="0"/>
            <wp:positionH relativeFrom="margin">
              <wp:posOffset>897255</wp:posOffset>
            </wp:positionH>
            <wp:positionV relativeFrom="paragraph">
              <wp:posOffset>153035</wp:posOffset>
            </wp:positionV>
            <wp:extent cx="3765550" cy="2117725"/>
            <wp:effectExtent l="0" t="0" r="6350" b="0"/>
            <wp:wrapSquare wrapText="bothSides"/>
            <wp:docPr id="152" name="Obraz 152" descr="Stos kolorowych tecz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242554" name="Obraz 152" descr="Stos kolorowych teczek"/>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65550" cy="2117725"/>
                    </a:xfrm>
                    <a:prstGeom prst="rect">
                      <a:avLst/>
                    </a:prstGeom>
                  </pic:spPr>
                </pic:pic>
              </a:graphicData>
            </a:graphic>
            <wp14:sizeRelH relativeFrom="margin">
              <wp14:pctWidth>0</wp14:pctWidth>
            </wp14:sizeRelH>
            <wp14:sizeRelV relativeFrom="margin">
              <wp14:pctHeight>0</wp14:pctHeight>
            </wp14:sizeRelV>
          </wp:anchor>
        </w:drawing>
      </w:r>
      <w:r>
        <w:tab/>
      </w:r>
    </w:p>
    <w:p w:rsidR="00D34355" w:rsidRDefault="00D34355" w:rsidP="00D34355">
      <w:pPr>
        <w:tabs>
          <w:tab w:val="center" w:pos="1328"/>
        </w:tabs>
      </w:pPr>
    </w:p>
    <w:p w:rsidR="00D34355" w:rsidRDefault="00D34355" w:rsidP="00D34355">
      <w:pPr>
        <w:tabs>
          <w:tab w:val="center" w:pos="1328"/>
        </w:tabs>
      </w:pPr>
    </w:p>
    <w:p w:rsidR="00D34355" w:rsidRDefault="00D34355" w:rsidP="00D34355">
      <w:pPr>
        <w:tabs>
          <w:tab w:val="center" w:pos="1328"/>
        </w:tabs>
      </w:pPr>
    </w:p>
    <w:p w:rsidR="00D34355" w:rsidRDefault="00D34355" w:rsidP="00D34355">
      <w:pPr>
        <w:tabs>
          <w:tab w:val="center" w:pos="1328"/>
        </w:tabs>
      </w:pPr>
    </w:p>
    <w:p w:rsidR="00D34355" w:rsidRDefault="00D34355" w:rsidP="00D34355">
      <w:pPr>
        <w:tabs>
          <w:tab w:val="center" w:pos="1328"/>
        </w:tabs>
      </w:pPr>
    </w:p>
    <w:p w:rsidR="00D34355" w:rsidRDefault="00D34355" w:rsidP="00D34355">
      <w:pPr>
        <w:tabs>
          <w:tab w:val="center" w:pos="1328"/>
        </w:tabs>
      </w:pPr>
    </w:p>
    <w:p w:rsidR="00D34355" w:rsidRPr="00D34355" w:rsidRDefault="00A1669F" w:rsidP="00D34355">
      <w:pPr>
        <w:tabs>
          <w:tab w:val="center" w:pos="1328"/>
        </w:tabs>
        <w:jc w:val="center"/>
      </w:pPr>
      <w:r>
        <w:br w:type="textWrapping" w:clear="all"/>
      </w:r>
    </w:p>
    <w:p w:rsidR="00277AB6"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Gender Equality Plan at the University of Zielona Góra requires a reliable diagnosis based on existing data illustrating the participation of women and men in the structures of the academic community. Such data also show the paths of professional advancement and make </w:t>
      </w:r>
      <w:r w:rsidR="00CA4F1F">
        <w:rPr>
          <w:rFonts w:ascii="Calibri Light" w:eastAsia="Calibri Light" w:hAnsi="Calibri Light" w:cs="Calibri Light"/>
          <w:sz w:val="22"/>
          <w:szCs w:val="22"/>
          <w:bdr w:val="nil"/>
          <w:lang w:val="en-US"/>
        </w:rPr>
        <w:t xml:space="preserve">those interested </w:t>
      </w:r>
      <w:r>
        <w:rPr>
          <w:rFonts w:ascii="Calibri Light" w:eastAsia="Calibri Light" w:hAnsi="Calibri Light" w:cs="Calibri Light"/>
          <w:sz w:val="22"/>
          <w:szCs w:val="22"/>
          <w:bdr w:val="nil"/>
          <w:lang w:val="en-US"/>
        </w:rPr>
        <w:t xml:space="preserve">aware of the existing difficulties evoked by gender, yet they do not exhaust the definition of equal treatment. </w:t>
      </w:r>
      <w:r w:rsidR="00CA4F1F">
        <w:rPr>
          <w:rFonts w:ascii="Calibri Light" w:eastAsia="Calibri Light" w:hAnsi="Calibri Light" w:cs="Calibri Light"/>
          <w:sz w:val="22"/>
          <w:szCs w:val="22"/>
          <w:bdr w:val="nil"/>
          <w:lang w:val="en-US"/>
        </w:rPr>
        <w:t>That is why q</w:t>
      </w:r>
      <w:r>
        <w:rPr>
          <w:rFonts w:ascii="Calibri Light" w:eastAsia="Calibri Light" w:hAnsi="Calibri Light" w:cs="Calibri Light"/>
          <w:sz w:val="22"/>
          <w:szCs w:val="22"/>
          <w:bdr w:val="nil"/>
          <w:lang w:val="en-US"/>
        </w:rPr>
        <w:t xml:space="preserve">uantitative research (surveys) focusing on the issue of broadly understood discrimination, also in relation to gender categories, constitutes an essential supplement. </w:t>
      </w:r>
    </w:p>
    <w:p w:rsidR="00243739"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The starting point in the diagnosis will be the analysis of the existing data, which reveal the actual proportions regarding the participation of women and men in the management and functioning of the University of Zielona Góra. They also reveal the potential barriers in access to </w:t>
      </w:r>
      <w:r w:rsidR="00CA4F1F">
        <w:rPr>
          <w:rFonts w:ascii="Calibri Light" w:eastAsia="Calibri Light" w:hAnsi="Calibri Light" w:cs="Calibri Light"/>
          <w:sz w:val="22"/>
          <w:szCs w:val="22"/>
          <w:bdr w:val="nil"/>
          <w:lang w:val="en-US"/>
        </w:rPr>
        <w:t>resources</w:t>
      </w:r>
      <w:r>
        <w:rPr>
          <w:rFonts w:ascii="Calibri Light" w:eastAsia="Calibri Light" w:hAnsi="Calibri Light" w:cs="Calibri Light"/>
          <w:sz w:val="22"/>
          <w:szCs w:val="22"/>
          <w:bdr w:val="nil"/>
          <w:lang w:val="en-US"/>
        </w:rPr>
        <w:t xml:space="preserve">, positions and opportunities for professional development. </w:t>
      </w:r>
    </w:p>
    <w:p w:rsidR="00D12F1D" w:rsidRDefault="00A1669F" w:rsidP="00E050D3">
      <w:pPr>
        <w:spacing w:line="276" w:lineRule="auto"/>
        <w:jc w:val="both"/>
        <w:rPr>
          <w:rFonts w:ascii="Calibri Light" w:hAnsi="Calibri Light" w:cs="Calibri Light"/>
          <w:sz w:val="22"/>
          <w:szCs w:val="22"/>
        </w:rPr>
      </w:pPr>
      <w:r>
        <w:rPr>
          <w:rFonts w:ascii="Calibri Light" w:hAnsi="Calibri Light" w:cs="Calibri Light"/>
          <w:noProof/>
          <w:sz w:val="22"/>
          <w:szCs w:val="22"/>
          <w:lang w:val="en-GB" w:eastAsia="en-GB"/>
        </w:rPr>
        <mc:AlternateContent>
          <mc:Choice Requires="wps">
            <w:drawing>
              <wp:anchor distT="0" distB="0" distL="114300" distR="114300" simplePos="0" relativeHeight="251660288" behindDoc="0" locked="0" layoutInCell="1" allowOverlap="1">
                <wp:simplePos x="0" y="0"/>
                <wp:positionH relativeFrom="column">
                  <wp:posOffset>865505</wp:posOffset>
                </wp:positionH>
                <wp:positionV relativeFrom="paragraph">
                  <wp:posOffset>82550</wp:posOffset>
                </wp:positionV>
                <wp:extent cx="4279900" cy="609600"/>
                <wp:effectExtent l="0" t="0" r="25400" b="19050"/>
                <wp:wrapNone/>
                <wp:docPr id="2" name="Prostokąt: zaokrąglone rogi 2"/>
                <wp:cNvGraphicFramePr/>
                <a:graphic xmlns:a="http://schemas.openxmlformats.org/drawingml/2006/main">
                  <a:graphicData uri="http://schemas.microsoft.com/office/word/2010/wordprocessingShape">
                    <wps:wsp>
                      <wps:cNvSpPr/>
                      <wps:spPr>
                        <a:xfrm>
                          <a:off x="0" y="0"/>
                          <a:ext cx="4279900" cy="609600"/>
                        </a:xfrm>
                        <a:prstGeom prst="roundRect">
                          <a:avLst/>
                        </a:prstGeom>
                        <a:solidFill>
                          <a:schemeClr val="accent2">
                            <a:lumMod val="40000"/>
                            <a:lumOff val="60000"/>
                          </a:schemeClr>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1669F" w:rsidRPr="00D12F1D" w:rsidRDefault="00A1669F" w:rsidP="00D12F1D">
                            <w:pPr>
                              <w:jc w:val="center"/>
                              <w:rPr>
                                <w:rFonts w:asciiTheme="majorHAnsi" w:hAnsiTheme="majorHAnsi" w:cstheme="majorHAnsi"/>
                                <w:color w:val="44546A" w:themeColor="text2"/>
                                <w:sz w:val="28"/>
                                <w:szCs w:val="28"/>
                              </w:rPr>
                            </w:pPr>
                            <w:r>
                              <w:rPr>
                                <w:rFonts w:ascii="Calibri Light" w:eastAsia="Calibri Light" w:hAnsi="Calibri Light" w:cs="Calibri Light"/>
                                <w:color w:val="44546A"/>
                                <w:sz w:val="28"/>
                                <w:szCs w:val="28"/>
                                <w:bdr w:val="nil"/>
                                <w:lang w:val="en-US"/>
                              </w:rPr>
                              <w:t>The time range of the diagnosis includes the years 2019-2021</w:t>
                            </w:r>
                          </w:p>
                        </w:txbxContent>
                      </wps:txbx>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Prostokąt: zaokrąglone rogi 2" o:spid="_x0000_s1027" style="position:absolute;left:0;text-align:left;margin-left:68.15pt;margin-top:6.5pt;width:337pt;height: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" fillcolor="#f7caac [1301]" strokecolor="#ed7d31 [3205]" strokeweight="1pt">
                <v:stroke joinstyle="miter"/>
                <v:textbox>
                  <w:txbxContent>
                    <w:p w:rsidR="00A1669F" w:rsidRPr="00D12F1D" w:rsidRDefault="00A1669F" w:rsidP="00D12F1D">
                      <w:pPr>
                        <w:jc w:val="center"/>
                        <w:rPr>
                          <w:rFonts w:asciiTheme="majorHAnsi" w:hAnsiTheme="majorHAnsi" w:cstheme="majorHAnsi"/>
                          <w:color w:val="44546A" w:themeColor="text2"/>
                          <w:sz w:val="28"/>
                          <w:szCs w:val="28"/>
                        </w:rPr>
                      </w:pPr>
                      <w:r>
                        <w:rPr>
                          <w:rFonts w:ascii="Calibri Light" w:eastAsia="Calibri Light" w:hAnsi="Calibri Light" w:cs="Calibri Light"/>
                          <w:color w:val="44546A"/>
                          <w:sz w:val="28"/>
                          <w:szCs w:val="28"/>
                          <w:bdr w:val="nil"/>
                          <w:lang w:val="en-US"/>
                        </w:rPr>
                        <w:t>The time range of the diagnosis includes the years 2019-2021</w:t>
                      </w:r>
                    </w:p>
                  </w:txbxContent>
                </v:textbox>
              </v:roundrect>
            </w:pict>
          </mc:Fallback>
        </mc:AlternateContent>
      </w:r>
    </w:p>
    <w:p w:rsidR="00D12F1D" w:rsidRDefault="00D12F1D" w:rsidP="00E050D3">
      <w:pPr>
        <w:spacing w:line="276" w:lineRule="auto"/>
        <w:jc w:val="both"/>
        <w:rPr>
          <w:rFonts w:ascii="Calibri Light" w:hAnsi="Calibri Light" w:cs="Calibri Light"/>
          <w:sz w:val="22"/>
          <w:szCs w:val="22"/>
        </w:rPr>
      </w:pPr>
    </w:p>
    <w:p w:rsidR="00D12F1D" w:rsidRPr="00445028" w:rsidRDefault="00D12F1D" w:rsidP="00E050D3">
      <w:pPr>
        <w:spacing w:line="276" w:lineRule="auto"/>
        <w:jc w:val="both"/>
        <w:rPr>
          <w:rFonts w:ascii="Calibri Light" w:hAnsi="Calibri Light" w:cs="Calibri Light"/>
          <w:sz w:val="22"/>
          <w:szCs w:val="22"/>
        </w:rPr>
      </w:pPr>
    </w:p>
    <w:p w:rsidR="00D34355"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The Team on Equal Treatment analyzed quantitative data in terms of gender distribution in the structure of students and employees within University units, in decision-making bodies at various levels and in recruitment processes.</w:t>
      </w:r>
    </w:p>
    <w:p w:rsidR="008D7B7E" w:rsidRPr="00445028"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In developing the diagnosis based on the existing data, methods generally applied in social sciences were used, including: </w:t>
      </w:r>
    </w:p>
    <w:p w:rsidR="008D7B7E" w:rsidRPr="00445028" w:rsidRDefault="00A1669F" w:rsidP="00E050D3">
      <w:pPr>
        <w:pStyle w:val="Akapitzlist"/>
        <w:numPr>
          <w:ilvl w:val="0"/>
          <w:numId w:val="6"/>
        </w:num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Quantitative analyses of the structure and dynamics of employment of women and men.</w:t>
      </w:r>
    </w:p>
    <w:p w:rsidR="008D7B7E" w:rsidRPr="00445028" w:rsidRDefault="00A1669F" w:rsidP="00E050D3">
      <w:pPr>
        <w:pStyle w:val="Akapitzlist"/>
        <w:numPr>
          <w:ilvl w:val="0"/>
          <w:numId w:val="6"/>
        </w:num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Quantitative analyses of the structure of positions and functions performed in university bodies by gender.</w:t>
      </w:r>
    </w:p>
    <w:p w:rsidR="00170636" w:rsidRPr="000060E7" w:rsidRDefault="00A1669F" w:rsidP="000060E7">
      <w:pPr>
        <w:pStyle w:val="Akapitzlist"/>
        <w:numPr>
          <w:ilvl w:val="0"/>
          <w:numId w:val="6"/>
        </w:num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Quantitative analysis of recruitment data.</w:t>
      </w:r>
    </w:p>
    <w:p w:rsidR="008D7B7E" w:rsidRPr="00445028" w:rsidRDefault="00A1669F" w:rsidP="00E050D3">
      <w:pPr>
        <w:pStyle w:val="Akapitzlist"/>
        <w:numPr>
          <w:ilvl w:val="0"/>
          <w:numId w:val="6"/>
        </w:num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The analysis of the content of formal documents in terms of the presence of gender-related topics or regulations that may affect the diversity of gender representation.</w:t>
      </w:r>
    </w:p>
    <w:p w:rsidR="008D7B7E" w:rsidRDefault="00A1669F" w:rsidP="00E050D3">
      <w:pPr>
        <w:pStyle w:val="Akapitzlist"/>
        <w:numPr>
          <w:ilvl w:val="0"/>
          <w:numId w:val="6"/>
        </w:num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lastRenderedPageBreak/>
        <w:t>The analysis of existing data from research on gender, inequality, discrimination and the fate of university graduates.</w:t>
      </w:r>
    </w:p>
    <w:p w:rsidR="003D738B" w:rsidRPr="00445028" w:rsidRDefault="003D738B" w:rsidP="003D738B">
      <w:pPr>
        <w:pStyle w:val="Akapitzlist"/>
        <w:spacing w:line="276" w:lineRule="auto"/>
        <w:jc w:val="both"/>
        <w:rPr>
          <w:rFonts w:ascii="Calibri Light" w:hAnsi="Calibri Light" w:cs="Calibri Light"/>
          <w:sz w:val="22"/>
          <w:szCs w:val="22"/>
        </w:rPr>
      </w:pPr>
    </w:p>
    <w:p w:rsidR="008D7B7E" w:rsidRDefault="00A1669F" w:rsidP="00D34355">
      <w:pPr>
        <w:pStyle w:val="Nagwek2"/>
        <w:pBdr>
          <w:bottom w:val="single" w:sz="6" w:space="1" w:color="ED7D31" w:themeColor="accent2"/>
        </w:pBdr>
        <w:jc w:val="both"/>
      </w:pPr>
      <w:bookmarkStart w:id="5" w:name="_Toc125195910"/>
      <w:r>
        <w:rPr>
          <w:rFonts w:ascii="Calibri Light" w:eastAsia="Calibri Light" w:hAnsi="Calibri Light" w:cs="Calibri Light"/>
          <w:bdr w:val="nil"/>
          <w:lang w:val="en-US"/>
        </w:rPr>
        <w:t>Recruitment</w:t>
      </w:r>
      <w:bookmarkEnd w:id="5"/>
    </w:p>
    <w:p w:rsidR="00A96390" w:rsidRDefault="00A96390" w:rsidP="00A96390"/>
    <w:p w:rsidR="00D12F1D" w:rsidRDefault="00D12F1D" w:rsidP="00A96390">
      <w:pPr>
        <w:sectPr w:rsidR="00D12F1D" w:rsidSect="002E56AB">
          <w:headerReference w:type="default" r:id="rId12"/>
          <w:pgSz w:w="11906" w:h="16838"/>
          <w:pgMar w:top="993" w:right="1417" w:bottom="1417" w:left="1417" w:header="1407" w:footer="708" w:gutter="0"/>
          <w:pgNumType w:start="0"/>
          <w:cols w:space="708"/>
          <w:titlePg/>
          <w:docGrid w:linePitch="360"/>
        </w:sectPr>
      </w:pPr>
    </w:p>
    <w:p w:rsidR="00FE41CA" w:rsidRPr="00445028" w:rsidRDefault="00A1669F" w:rsidP="00E050D3">
      <w:pPr>
        <w:spacing w:line="276" w:lineRule="auto"/>
        <w:jc w:val="both"/>
        <w:rPr>
          <w:rFonts w:ascii="Calibri Light" w:hAnsi="Calibri Light" w:cs="Calibri Light"/>
          <w:strike/>
          <w:color w:val="FF0000"/>
          <w:sz w:val="22"/>
          <w:szCs w:val="22"/>
        </w:rPr>
      </w:pPr>
      <w:r>
        <w:rPr>
          <w:rFonts w:ascii="Calibri Light" w:eastAsia="Calibri Light" w:hAnsi="Calibri Light" w:cs="Calibri Light"/>
          <w:sz w:val="22"/>
          <w:szCs w:val="22"/>
          <w:bdr w:val="nil"/>
          <w:lang w:val="en-US"/>
        </w:rPr>
        <w:lastRenderedPageBreak/>
        <w:t>The recruitment for studies at the University of Zielona Góra is open</w:t>
      </w:r>
      <w:r w:rsidR="008E1CC3">
        <w:rPr>
          <w:rFonts w:ascii="Calibri Light" w:eastAsia="Calibri Light" w:hAnsi="Calibri Light" w:cs="Calibri Light"/>
          <w:sz w:val="22"/>
          <w:szCs w:val="22"/>
          <w:bdr w:val="nil"/>
          <w:lang w:val="en-US"/>
        </w:rPr>
        <w:t>:</w:t>
      </w:r>
      <w:r>
        <w:rPr>
          <w:rFonts w:ascii="Calibri Light" w:eastAsia="Calibri Light" w:hAnsi="Calibri Light" w:cs="Calibri Light"/>
          <w:sz w:val="22"/>
          <w:szCs w:val="22"/>
          <w:bdr w:val="nil"/>
          <w:lang w:val="en-US"/>
        </w:rPr>
        <w:t xml:space="preserve"> formal or informal criteria related to gender have never been applied here. The criteria are substantive in nature and admission is based on the results obtained in the secondary school-leaving certificate or, in the case of some fields of study, entrance examinations. The gender structure of persons applying for admission to studies is therefore a </w:t>
      </w:r>
      <w:r w:rsidR="008E1CC3">
        <w:rPr>
          <w:rFonts w:ascii="Calibri Light" w:eastAsia="Calibri Light" w:hAnsi="Calibri Light" w:cs="Calibri Light"/>
          <w:sz w:val="22"/>
          <w:szCs w:val="22"/>
          <w:bdr w:val="nil"/>
          <w:lang w:val="en-US"/>
        </w:rPr>
        <w:t xml:space="preserve">result </w:t>
      </w:r>
      <w:r>
        <w:rPr>
          <w:rFonts w:ascii="Calibri Light" w:eastAsia="Calibri Light" w:hAnsi="Calibri Light" w:cs="Calibri Light"/>
          <w:sz w:val="22"/>
          <w:szCs w:val="22"/>
          <w:bdr w:val="nil"/>
          <w:lang w:val="en-US"/>
        </w:rPr>
        <w:t>of other conditions, which include, for example, linking the fields of study offered</w:t>
      </w:r>
      <w:r>
        <w:rPr>
          <w:rFonts w:ascii="Calibri Light" w:eastAsia="Calibri Light" w:hAnsi="Calibri Light" w:cs="Calibri Light"/>
          <w:color w:val="FF0000"/>
          <w:sz w:val="22"/>
          <w:szCs w:val="22"/>
          <w:bdr w:val="nil"/>
          <w:lang w:val="en-US"/>
        </w:rPr>
        <w:t xml:space="preserve"> </w:t>
      </w:r>
      <w:r>
        <w:rPr>
          <w:rFonts w:ascii="Calibri Light" w:eastAsia="Calibri Light" w:hAnsi="Calibri Light" w:cs="Calibri Light"/>
          <w:color w:val="000000"/>
          <w:sz w:val="22"/>
          <w:szCs w:val="22"/>
          <w:bdr w:val="nil"/>
          <w:lang w:val="en-US"/>
        </w:rPr>
        <w:t xml:space="preserve">to the whole process of socialization. In the course of this process, certain preferences and skills are shaped, </w:t>
      </w:r>
      <w:r w:rsidR="008E1CC3">
        <w:rPr>
          <w:rFonts w:ascii="Calibri Light" w:eastAsia="Calibri Light" w:hAnsi="Calibri Light" w:cs="Calibri Light"/>
          <w:color w:val="000000"/>
          <w:sz w:val="22"/>
          <w:szCs w:val="22"/>
          <w:bdr w:val="nil"/>
          <w:lang w:val="en-US"/>
        </w:rPr>
        <w:t xml:space="preserve">which are </w:t>
      </w:r>
      <w:r>
        <w:rPr>
          <w:rFonts w:ascii="Calibri Light" w:eastAsia="Calibri Light" w:hAnsi="Calibri Light" w:cs="Calibri Light"/>
          <w:color w:val="000000"/>
          <w:sz w:val="22"/>
          <w:szCs w:val="22"/>
          <w:bdr w:val="nil"/>
          <w:lang w:val="en-US"/>
        </w:rPr>
        <w:t xml:space="preserve">stereotypically attributed to gender. </w:t>
      </w:r>
      <w:r w:rsidR="008E1CC3">
        <w:rPr>
          <w:rFonts w:ascii="Calibri Light" w:eastAsia="Calibri Light" w:hAnsi="Calibri Light" w:cs="Calibri Light"/>
          <w:color w:val="000000"/>
          <w:sz w:val="22"/>
          <w:szCs w:val="22"/>
          <w:bdr w:val="nil"/>
          <w:lang w:val="en-US"/>
        </w:rPr>
        <w:t xml:space="preserve">Some </w:t>
      </w:r>
      <w:r>
        <w:rPr>
          <w:rFonts w:ascii="Calibri Light" w:eastAsia="Calibri Light" w:hAnsi="Calibri Light" w:cs="Calibri Light"/>
          <w:color w:val="000000"/>
          <w:sz w:val="22"/>
          <w:szCs w:val="22"/>
          <w:bdr w:val="nil"/>
          <w:lang w:val="en-US"/>
        </w:rPr>
        <w:t xml:space="preserve">beliefs </w:t>
      </w:r>
      <w:r w:rsidR="008E1CC3">
        <w:rPr>
          <w:rFonts w:ascii="Calibri Light" w:eastAsia="Calibri Light" w:hAnsi="Calibri Light" w:cs="Calibri Light"/>
          <w:color w:val="000000"/>
          <w:sz w:val="22"/>
          <w:szCs w:val="22"/>
          <w:bdr w:val="nil"/>
          <w:lang w:val="en-US"/>
        </w:rPr>
        <w:t xml:space="preserve">still persist </w:t>
      </w:r>
      <w:r>
        <w:rPr>
          <w:rFonts w:ascii="Calibri Light" w:eastAsia="Calibri Light" w:hAnsi="Calibri Light" w:cs="Calibri Light"/>
          <w:color w:val="000000"/>
          <w:sz w:val="22"/>
          <w:szCs w:val="22"/>
          <w:bdr w:val="nil"/>
          <w:lang w:val="en-US"/>
        </w:rPr>
        <w:t xml:space="preserve">according to which women are more "suited" to professions which involve looking after or caring for others, and men - to those requiring technical skills. </w:t>
      </w:r>
      <w:r>
        <w:rPr>
          <w:rFonts w:ascii="Calibri Light" w:eastAsia="Calibri Light" w:hAnsi="Calibri Light" w:cs="Calibri Light"/>
          <w:sz w:val="22"/>
          <w:szCs w:val="22"/>
          <w:bdr w:val="nil"/>
          <w:lang w:val="en-US"/>
        </w:rPr>
        <w:t>The division into typically male and female occupations still determines the choices of young persons planning their professional careers</w:t>
      </w:r>
      <w:r w:rsidR="008E1CC3">
        <w:rPr>
          <w:rFonts w:ascii="Calibri Light" w:eastAsia="Calibri Light" w:hAnsi="Calibri Light" w:cs="Calibri Light"/>
          <w:sz w:val="22"/>
          <w:szCs w:val="22"/>
          <w:bdr w:val="nil"/>
          <w:lang w:val="en-US"/>
        </w:rPr>
        <w:t xml:space="preserve"> to a large extent</w:t>
      </w:r>
      <w:r>
        <w:rPr>
          <w:rFonts w:ascii="Calibri Light" w:eastAsia="Calibri Light" w:hAnsi="Calibri Light" w:cs="Calibri Light"/>
          <w:sz w:val="22"/>
          <w:szCs w:val="22"/>
          <w:bdr w:val="nil"/>
          <w:lang w:val="en-US"/>
        </w:rPr>
        <w:t xml:space="preserve">. </w:t>
      </w:r>
    </w:p>
    <w:p w:rsidR="00E13950" w:rsidRPr="00445028"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In the years 2019-2022 at the University of Zielona Góra there were more women than men among those applying for admission to all types of studies (first and second cycle</w:t>
      </w:r>
      <w:r w:rsidR="008E1CC3">
        <w:rPr>
          <w:rFonts w:ascii="Calibri Light" w:eastAsia="Calibri Light" w:hAnsi="Calibri Light" w:cs="Calibri Light"/>
          <w:sz w:val="22"/>
          <w:szCs w:val="22"/>
          <w:bdr w:val="nil"/>
          <w:lang w:val="en-US"/>
        </w:rPr>
        <w:t xml:space="preserve"> </w:t>
      </w:r>
      <w:r w:rsidR="008E1CC3">
        <w:rPr>
          <w:rFonts w:ascii="Calibri Light" w:eastAsia="Calibri Light" w:hAnsi="Calibri Light" w:cs="Calibri Light"/>
          <w:sz w:val="22"/>
          <w:szCs w:val="22"/>
          <w:bdr w:val="nil"/>
          <w:lang w:val="en-US"/>
        </w:rPr>
        <w:t>degree</w:t>
      </w:r>
      <w:r>
        <w:rPr>
          <w:rFonts w:ascii="Calibri Light" w:eastAsia="Calibri Light" w:hAnsi="Calibri Light" w:cs="Calibri Light"/>
          <w:sz w:val="22"/>
          <w:szCs w:val="22"/>
          <w:bdr w:val="nil"/>
          <w:lang w:val="en-US"/>
        </w:rPr>
        <w:t>, full-time and part-time). Over the three analyzed years, th</w:t>
      </w:r>
      <w:r w:rsidR="008E1CC3">
        <w:rPr>
          <w:rFonts w:ascii="Calibri Light" w:eastAsia="Calibri Light" w:hAnsi="Calibri Light" w:cs="Calibri Light"/>
          <w:sz w:val="22"/>
          <w:szCs w:val="22"/>
          <w:bdr w:val="nil"/>
          <w:lang w:val="en-US"/>
        </w:rPr>
        <w:t>e</w:t>
      </w:r>
      <w:r>
        <w:rPr>
          <w:rFonts w:ascii="Calibri Light" w:eastAsia="Calibri Light" w:hAnsi="Calibri Light" w:cs="Calibri Light"/>
          <w:sz w:val="22"/>
          <w:szCs w:val="22"/>
          <w:bdr w:val="nil"/>
          <w:lang w:val="en-US"/>
        </w:rPr>
        <w:t xml:space="preserve"> disproportion deepened. The largest share of women among the candidates (73.4%) was recorded in the academic year 2021/2022 for part-time second-cycle </w:t>
      </w:r>
      <w:r w:rsidR="008E1CC3">
        <w:rPr>
          <w:rFonts w:ascii="Calibri Light" w:eastAsia="Calibri Light" w:hAnsi="Calibri Light" w:cs="Calibri Light"/>
          <w:sz w:val="22"/>
          <w:szCs w:val="22"/>
          <w:bdr w:val="nil"/>
          <w:lang w:val="en-US"/>
        </w:rPr>
        <w:t xml:space="preserve">degree </w:t>
      </w:r>
      <w:r>
        <w:rPr>
          <w:rFonts w:ascii="Calibri Light" w:eastAsia="Calibri Light" w:hAnsi="Calibri Light" w:cs="Calibri Light"/>
          <w:sz w:val="22"/>
          <w:szCs w:val="22"/>
          <w:bdr w:val="nil"/>
          <w:lang w:val="en-US"/>
        </w:rPr>
        <w:t>studies, the smallest - in the academic year</w:t>
      </w:r>
      <w:r w:rsidR="008E1CC3">
        <w:rPr>
          <w:rFonts w:ascii="Calibri Light" w:eastAsia="Calibri Light" w:hAnsi="Calibri Light" w:cs="Calibri Light"/>
          <w:sz w:val="22"/>
          <w:szCs w:val="22"/>
          <w:bdr w:val="nil"/>
          <w:lang w:val="en-US"/>
        </w:rPr>
        <w:t>2019/2020 for part-time first-cycle studies (51.7%).</w:t>
      </w:r>
      <w:r>
        <w:rPr>
          <w:rFonts w:ascii="Calibri Light" w:eastAsia="Calibri Light" w:hAnsi="Calibri Light" w:cs="Calibri Light"/>
          <w:sz w:val="22"/>
          <w:szCs w:val="22"/>
          <w:bdr w:val="nil"/>
          <w:lang w:val="en-US"/>
        </w:rPr>
        <w:t xml:space="preserve"> </w:t>
      </w:r>
    </w:p>
    <w:p w:rsidR="00D12F1D" w:rsidRDefault="00D12F1D" w:rsidP="00E050D3">
      <w:pPr>
        <w:spacing w:line="276" w:lineRule="auto"/>
        <w:jc w:val="both"/>
        <w:rPr>
          <w:rFonts w:ascii="Calibri Light" w:hAnsi="Calibri Light" w:cs="Calibri Light"/>
          <w:sz w:val="22"/>
          <w:szCs w:val="22"/>
        </w:rPr>
        <w:sectPr w:rsidR="00D12F1D" w:rsidSect="00D12F1D">
          <w:type w:val="continuous"/>
          <w:pgSz w:w="11906" w:h="16838"/>
          <w:pgMar w:top="1417" w:right="1417" w:bottom="1417" w:left="1417" w:header="708" w:footer="708" w:gutter="0"/>
          <w:cols w:space="708"/>
          <w:docGrid w:linePitch="360"/>
        </w:sectPr>
      </w:pPr>
    </w:p>
    <w:p w:rsidR="008E1CC3" w:rsidRDefault="00A1669F" w:rsidP="00E050D3">
      <w:pPr>
        <w:spacing w:line="276" w:lineRule="auto"/>
        <w:jc w:val="both"/>
        <w:rPr>
          <w:rFonts w:ascii="Calibri Light" w:eastAsia="Calibri Light" w:hAnsi="Calibri Light" w:cs="Calibri Light"/>
          <w:sz w:val="22"/>
          <w:szCs w:val="22"/>
          <w:bdr w:val="nil"/>
          <w:lang w:val="en-US"/>
        </w:rPr>
      </w:pPr>
      <w:r w:rsidRPr="00445028">
        <w:rPr>
          <w:rFonts w:ascii="Calibri Light" w:hAnsi="Calibri Light" w:cs="Calibri Light"/>
          <w:noProof/>
          <w:sz w:val="22"/>
          <w:szCs w:val="22"/>
          <w:lang w:val="en-GB" w:eastAsia="en-GB"/>
        </w:rPr>
        <w:lastRenderedPageBreak/>
        <w:drawing>
          <wp:anchor distT="0" distB="0" distL="114300" distR="114300" simplePos="0" relativeHeight="251658240" behindDoc="0" locked="0" layoutInCell="1" allowOverlap="1">
            <wp:simplePos x="0" y="0"/>
            <wp:positionH relativeFrom="column">
              <wp:posOffset>3361055</wp:posOffset>
            </wp:positionH>
            <wp:positionV relativeFrom="paragraph">
              <wp:posOffset>106045</wp:posOffset>
            </wp:positionV>
            <wp:extent cx="3009900" cy="2216150"/>
            <wp:effectExtent l="0" t="0" r="0" b="0"/>
            <wp:wrapSquare wrapText="bothSides"/>
            <wp:docPr id="8" name="Wykres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r>
        <w:rPr>
          <w:rFonts w:ascii="Calibri Light" w:eastAsia="Calibri Light" w:hAnsi="Calibri Light" w:cs="Calibri Light"/>
          <w:sz w:val="22"/>
          <w:szCs w:val="22"/>
          <w:bdr w:val="nil"/>
          <w:lang w:val="en-US"/>
        </w:rPr>
        <w:t xml:space="preserve">    </w:t>
      </w:r>
      <w:r w:rsidRPr="00445028">
        <w:rPr>
          <w:rFonts w:ascii="Calibri Light" w:hAnsi="Calibri Light" w:cs="Calibri Light"/>
          <w:noProof/>
          <w:sz w:val="22"/>
          <w:szCs w:val="22"/>
          <w:lang w:val="en-GB" w:eastAsia="en-GB"/>
        </w:rPr>
        <w:drawing>
          <wp:inline distT="0" distB="0" distL="0" distR="0">
            <wp:extent cx="3117850" cy="2260600"/>
            <wp:effectExtent l="0" t="0" r="6350" b="6350"/>
            <wp:docPr id="7" name="Wykres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rFonts w:ascii="Calibri Light" w:eastAsia="Calibri Light" w:hAnsi="Calibri Light" w:cs="Calibri Light"/>
          <w:sz w:val="22"/>
          <w:szCs w:val="22"/>
          <w:bdr w:val="nil"/>
          <w:lang w:val="en-US"/>
        </w:rPr>
        <w:t xml:space="preserve"> </w:t>
      </w:r>
    </w:p>
    <w:p w:rsidR="008D7B7E"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A greater share of women is also observed among those admitted to studies, and the regularities related to the gender structure (the increasing share of women in the years 2019-2022) are maintained. Only in two cases (in full-time first-cycle </w:t>
      </w:r>
      <w:r w:rsidR="008E1CC3">
        <w:rPr>
          <w:rFonts w:ascii="Calibri Light" w:eastAsia="Calibri Light" w:hAnsi="Calibri Light" w:cs="Calibri Light"/>
          <w:sz w:val="22"/>
          <w:szCs w:val="22"/>
          <w:bdr w:val="nil"/>
          <w:lang w:val="en-US"/>
        </w:rPr>
        <w:t xml:space="preserve">degree </w:t>
      </w:r>
      <w:r>
        <w:rPr>
          <w:rFonts w:ascii="Calibri Light" w:eastAsia="Calibri Light" w:hAnsi="Calibri Light" w:cs="Calibri Light"/>
          <w:sz w:val="22"/>
          <w:szCs w:val="22"/>
          <w:bdr w:val="nil"/>
          <w:lang w:val="en-US"/>
        </w:rPr>
        <w:t xml:space="preserve">studies in the years 2019-2022 and in part-time first-cycle </w:t>
      </w:r>
      <w:r w:rsidR="008E1CC3">
        <w:rPr>
          <w:rFonts w:ascii="Calibri Light" w:eastAsia="Calibri Light" w:hAnsi="Calibri Light" w:cs="Calibri Light"/>
          <w:sz w:val="22"/>
          <w:szCs w:val="22"/>
          <w:bdr w:val="nil"/>
          <w:lang w:val="en-US"/>
        </w:rPr>
        <w:t xml:space="preserve">degree </w:t>
      </w:r>
      <w:r>
        <w:rPr>
          <w:rFonts w:ascii="Calibri Light" w:eastAsia="Calibri Light" w:hAnsi="Calibri Light" w:cs="Calibri Light"/>
          <w:sz w:val="22"/>
          <w:szCs w:val="22"/>
          <w:bdr w:val="nil"/>
          <w:lang w:val="en-US"/>
        </w:rPr>
        <w:t xml:space="preserve">studies in 2021/2022) can we talk about a small but visible difference between women applying and getting admitted to university. There is no reason, however, to maintain that this is the consequence of criteria other than </w:t>
      </w:r>
      <w:r w:rsidR="008E1CC3">
        <w:rPr>
          <w:rFonts w:ascii="Calibri Light" w:eastAsia="Calibri Light" w:hAnsi="Calibri Light" w:cs="Calibri Light"/>
          <w:sz w:val="22"/>
          <w:szCs w:val="22"/>
          <w:bdr w:val="nil"/>
          <w:lang w:val="en-US"/>
        </w:rPr>
        <w:t xml:space="preserve">the </w:t>
      </w:r>
      <w:r>
        <w:rPr>
          <w:rFonts w:ascii="Calibri Light" w:eastAsia="Calibri Light" w:hAnsi="Calibri Light" w:cs="Calibri Light"/>
          <w:sz w:val="22"/>
          <w:szCs w:val="22"/>
          <w:bdr w:val="nil"/>
          <w:lang w:val="en-US"/>
        </w:rPr>
        <w:t xml:space="preserve">substantive ones. </w:t>
      </w:r>
    </w:p>
    <w:p w:rsidR="00B01872" w:rsidRPr="00445028" w:rsidRDefault="00B01872" w:rsidP="00E050D3">
      <w:pPr>
        <w:spacing w:line="276" w:lineRule="auto"/>
        <w:jc w:val="both"/>
        <w:rPr>
          <w:rFonts w:ascii="Calibri Light" w:hAnsi="Calibri Light" w:cs="Calibri Light"/>
          <w:sz w:val="22"/>
          <w:szCs w:val="22"/>
        </w:rPr>
      </w:pPr>
    </w:p>
    <w:p w:rsidR="008D7B7E" w:rsidRPr="00445028" w:rsidRDefault="00A1669F" w:rsidP="00CD149A">
      <w:pPr>
        <w:pStyle w:val="Nagwek2"/>
        <w:pBdr>
          <w:bottom w:val="single" w:sz="6" w:space="1" w:color="ED7D31" w:themeColor="accent2"/>
        </w:pBdr>
        <w:jc w:val="left"/>
      </w:pPr>
      <w:bookmarkStart w:id="6" w:name="_Toc125195911"/>
      <w:r>
        <w:rPr>
          <w:rFonts w:ascii="Calibri Light" w:eastAsia="Calibri Light" w:hAnsi="Calibri Light" w:cs="Calibri Light"/>
          <w:bdr w:val="nil"/>
          <w:lang w:val="en-US"/>
        </w:rPr>
        <w:lastRenderedPageBreak/>
        <w:t>Female and male students</w:t>
      </w:r>
      <w:bookmarkEnd w:id="6"/>
    </w:p>
    <w:p w:rsidR="00CD149A" w:rsidRDefault="00CD149A" w:rsidP="00E050D3">
      <w:pPr>
        <w:spacing w:line="276" w:lineRule="auto"/>
        <w:jc w:val="both"/>
        <w:rPr>
          <w:rFonts w:ascii="Calibri Light" w:hAnsi="Calibri Light" w:cs="Calibri Light"/>
          <w:sz w:val="22"/>
          <w:szCs w:val="22"/>
        </w:rPr>
      </w:pPr>
    </w:p>
    <w:p w:rsidR="008D7B7E" w:rsidRDefault="00A1669F" w:rsidP="00E050D3">
      <w:pPr>
        <w:spacing w:line="276" w:lineRule="auto"/>
        <w:jc w:val="both"/>
        <w:rPr>
          <w:rFonts w:ascii="Calibri Light" w:hAnsi="Calibri Light" w:cs="Calibri Light"/>
          <w:color w:val="000000" w:themeColor="text1"/>
          <w:sz w:val="22"/>
          <w:szCs w:val="22"/>
        </w:rPr>
      </w:pPr>
      <w:r>
        <w:rPr>
          <w:rFonts w:ascii="Calibri Light" w:eastAsia="Calibri Light" w:hAnsi="Calibri Light" w:cs="Calibri Light"/>
          <w:sz w:val="22"/>
          <w:szCs w:val="22"/>
          <w:bdr w:val="nil"/>
          <w:lang w:val="en-US"/>
        </w:rPr>
        <w:t xml:space="preserve">In the academic year 2021/22, the total of 9,023 persons were studying at the University of Zielona Góra, most of them enrolled in full-time studies (65.2%). The gender distribution shows a slight prevalance of women among all students (54.8%). In full-time studies, women account for 56.4% of the total number, while in part-time studies, the share of women is 52.1%. </w:t>
      </w:r>
      <w:r>
        <w:rPr>
          <w:rFonts w:ascii="Calibri Light" w:eastAsia="Calibri Light" w:hAnsi="Calibri Light" w:cs="Calibri Light"/>
          <w:color w:val="000000"/>
          <w:sz w:val="22"/>
          <w:szCs w:val="22"/>
          <w:bdr w:val="nil"/>
          <w:lang w:val="en-US"/>
        </w:rPr>
        <w:t xml:space="preserve">It may thus be stated that equal proportions among students are maintained, and the slight prevalence of women reflects nationwide trends in this respect (58% of students in Poland are women). </w:t>
      </w:r>
    </w:p>
    <w:p w:rsidR="00D12F1D" w:rsidRDefault="00D12F1D" w:rsidP="00E050D3">
      <w:pPr>
        <w:spacing w:line="276" w:lineRule="auto"/>
        <w:jc w:val="both"/>
        <w:rPr>
          <w:rFonts w:ascii="Calibri Light" w:hAnsi="Calibri Light" w:cs="Calibri Light"/>
          <w:color w:val="000000" w:themeColor="text1"/>
          <w:sz w:val="22"/>
          <w:szCs w:val="22"/>
        </w:rPr>
      </w:pPr>
    </w:p>
    <w:p w:rsidR="00D12F1D" w:rsidRPr="00445028" w:rsidRDefault="00A1669F" w:rsidP="00D411AB">
      <w:pPr>
        <w:tabs>
          <w:tab w:val="left" w:pos="3544"/>
        </w:tabs>
        <w:spacing w:line="276" w:lineRule="auto"/>
        <w:ind w:left="1843" w:firstLine="142"/>
        <w:jc w:val="both"/>
        <w:rPr>
          <w:rFonts w:ascii="Calibri Light" w:hAnsi="Calibri Light" w:cs="Calibri Light"/>
          <w:color w:val="000000" w:themeColor="text1"/>
          <w:sz w:val="22"/>
          <w:szCs w:val="22"/>
        </w:rPr>
      </w:pPr>
      <w:r>
        <w:rPr>
          <w:rFonts w:ascii="Calibri Light" w:hAnsi="Calibri Light" w:cs="Calibri Light"/>
          <w:noProof/>
          <w:color w:val="000000" w:themeColor="text1"/>
          <w:sz w:val="22"/>
          <w:szCs w:val="22"/>
          <w:lang w:val="en-GB" w:eastAsia="en-GB"/>
        </w:rPr>
        <mc:AlternateContent>
          <mc:Choice Requires="wps">
            <w:drawing>
              <wp:anchor distT="0" distB="0" distL="114300" distR="114300" simplePos="0" relativeHeight="251664384" behindDoc="0" locked="0" layoutInCell="1" allowOverlap="1">
                <wp:simplePos x="0" y="0"/>
                <wp:positionH relativeFrom="column">
                  <wp:posOffset>3500755</wp:posOffset>
                </wp:positionH>
                <wp:positionV relativeFrom="paragraph">
                  <wp:posOffset>138430</wp:posOffset>
                </wp:positionV>
                <wp:extent cx="1511300" cy="666750"/>
                <wp:effectExtent l="0" t="0" r="0" b="0"/>
                <wp:wrapNone/>
                <wp:docPr id="11" name="Pole tekstowe 11"/>
                <wp:cNvGraphicFramePr/>
                <a:graphic xmlns:a="http://schemas.openxmlformats.org/drawingml/2006/main">
                  <a:graphicData uri="http://schemas.microsoft.com/office/word/2010/wordprocessingShape">
                    <wps:wsp>
                      <wps:cNvSpPr txBox="1"/>
                      <wps:spPr>
                        <a:xfrm>
                          <a:off x="0" y="0"/>
                          <a:ext cx="1511300" cy="666750"/>
                        </a:xfrm>
                        <a:prstGeom prst="rect">
                          <a:avLst/>
                        </a:prstGeom>
                        <a:solidFill>
                          <a:schemeClr val="lt1"/>
                        </a:solidFill>
                        <a:ln w="6350">
                          <a:noFill/>
                        </a:ln>
                      </wps:spPr>
                      <wps:txbx>
                        <w:txbxContent>
                          <w:p w:rsidR="00A1669F" w:rsidRPr="00D411AB" w:rsidRDefault="00A1669F" w:rsidP="00D411AB">
                            <w:pPr>
                              <w:spacing w:after="0" w:line="240" w:lineRule="auto"/>
                              <w:jc w:val="center"/>
                              <w:rPr>
                                <w:rFonts w:asciiTheme="majorHAnsi" w:hAnsiTheme="majorHAnsi" w:cstheme="majorHAnsi"/>
                                <w:sz w:val="22"/>
                                <w:szCs w:val="22"/>
                              </w:rPr>
                            </w:pPr>
                            <w:r>
                              <w:rPr>
                                <w:rFonts w:ascii="Calibri Light" w:eastAsia="Calibri Light" w:hAnsi="Calibri Light" w:cs="Calibri Light"/>
                                <w:sz w:val="22"/>
                                <w:szCs w:val="22"/>
                                <w:bdr w:val="nil"/>
                                <w:lang w:val="en-US"/>
                              </w:rPr>
                              <w:t>Part-time studies</w:t>
                            </w:r>
                          </w:p>
                          <w:p w:rsidR="00A1669F" w:rsidRPr="00D411AB" w:rsidRDefault="00A1669F" w:rsidP="00D411AB">
                            <w:pPr>
                              <w:spacing w:after="0" w:line="240" w:lineRule="auto"/>
                              <w:jc w:val="center"/>
                              <w:rPr>
                                <w:rFonts w:asciiTheme="majorHAnsi" w:hAnsiTheme="majorHAnsi" w:cstheme="majorHAnsi"/>
                                <w:sz w:val="36"/>
                                <w:szCs w:val="36"/>
                              </w:rPr>
                            </w:pPr>
                            <w:r w:rsidRPr="00D411AB">
                              <w:rPr>
                                <w:rFonts w:asciiTheme="majorHAnsi" w:hAnsiTheme="majorHAnsi" w:cstheme="majorHAnsi"/>
                                <w:sz w:val="36"/>
                                <w:szCs w:val="36"/>
                              </w:rPr>
                              <w:t>5</w:t>
                            </w:r>
                            <w:r>
                              <w:rPr>
                                <w:rFonts w:asciiTheme="majorHAnsi" w:hAnsiTheme="majorHAnsi" w:cstheme="majorHAnsi"/>
                                <w:sz w:val="36"/>
                                <w:szCs w:val="36"/>
                              </w:rPr>
                              <w:t>2</w:t>
                            </w:r>
                            <w:r w:rsidRPr="00D411AB">
                              <w:rPr>
                                <w:rFonts w:asciiTheme="majorHAnsi" w:hAnsiTheme="majorHAnsi" w:cstheme="majorHAnsi"/>
                                <w:sz w:val="36"/>
                                <w:szCs w:val="36"/>
                              </w:rPr>
                              <w:t>,</w:t>
                            </w:r>
                            <w:r>
                              <w:rPr>
                                <w:rFonts w:asciiTheme="majorHAnsi" w:hAnsiTheme="majorHAnsi" w:cstheme="majorHAnsi"/>
                                <w:sz w:val="36"/>
                                <w:szCs w:val="36"/>
                              </w:rPr>
                              <w:t>1</w:t>
                            </w:r>
                            <w:r w:rsidRPr="00D411AB">
                              <w:rPr>
                                <w:rFonts w:asciiTheme="majorHAnsi" w:hAnsiTheme="majorHAnsi" w:cstheme="majorHAnsi"/>
                                <w:sz w:val="36"/>
                                <w:szCs w:val="36"/>
                              </w:rPr>
                              <w:t>%</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Pole tekstowe 11" o:spid="_x0000_s1028" type="#_x0000_t202" style="position:absolute;left:0;text-align:left;margin-left:275.65pt;margin-top:10.9pt;width:119pt;height:5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" fillcolor="white [3201]" stroked="f" strokeweight=".5pt">
                <v:textbox>
                  <w:txbxContent>
                    <w:p w:rsidR="00A1669F" w:rsidRPr="00D411AB" w:rsidRDefault="00A1669F" w:rsidP="00D411AB">
                      <w:pPr>
                        <w:spacing w:after="0" w:line="240" w:lineRule="auto"/>
                        <w:jc w:val="center"/>
                        <w:rPr>
                          <w:rFonts w:asciiTheme="majorHAnsi" w:hAnsiTheme="majorHAnsi" w:cstheme="majorHAnsi"/>
                          <w:sz w:val="22"/>
                          <w:szCs w:val="22"/>
                        </w:rPr>
                      </w:pPr>
                      <w:r>
                        <w:rPr>
                          <w:rFonts w:ascii="Calibri Light" w:eastAsia="Calibri Light" w:hAnsi="Calibri Light" w:cs="Calibri Light"/>
                          <w:sz w:val="22"/>
                          <w:szCs w:val="22"/>
                          <w:bdr w:val="nil"/>
                          <w:lang w:val="en-US"/>
                        </w:rPr>
                        <w:t>Part-time studies</w:t>
                      </w:r>
                    </w:p>
                    <w:p w:rsidR="00A1669F" w:rsidRPr="00D411AB" w:rsidRDefault="00A1669F" w:rsidP="00D411AB">
                      <w:pPr>
                        <w:spacing w:after="0" w:line="240" w:lineRule="auto"/>
                        <w:jc w:val="center"/>
                        <w:rPr>
                          <w:rFonts w:asciiTheme="majorHAnsi" w:hAnsiTheme="majorHAnsi" w:cstheme="majorHAnsi"/>
                          <w:sz w:val="36"/>
                          <w:szCs w:val="36"/>
                        </w:rPr>
                      </w:pPr>
                      <w:r w:rsidRPr="00D411AB">
                        <w:rPr>
                          <w:rFonts w:asciiTheme="majorHAnsi" w:hAnsiTheme="majorHAnsi" w:cstheme="majorHAnsi"/>
                          <w:sz w:val="36"/>
                          <w:szCs w:val="36"/>
                        </w:rPr>
                        <w:t>5</w:t>
                      </w:r>
                      <w:r>
                        <w:rPr>
                          <w:rFonts w:asciiTheme="majorHAnsi" w:hAnsiTheme="majorHAnsi" w:cstheme="majorHAnsi"/>
                          <w:sz w:val="36"/>
                          <w:szCs w:val="36"/>
                        </w:rPr>
                        <w:t>2</w:t>
                      </w:r>
                      <w:r w:rsidRPr="00D411AB">
                        <w:rPr>
                          <w:rFonts w:asciiTheme="majorHAnsi" w:hAnsiTheme="majorHAnsi" w:cstheme="majorHAnsi"/>
                          <w:sz w:val="36"/>
                          <w:szCs w:val="36"/>
                        </w:rPr>
                        <w:t>,</w:t>
                      </w:r>
                      <w:r>
                        <w:rPr>
                          <w:rFonts w:asciiTheme="majorHAnsi" w:hAnsiTheme="majorHAnsi" w:cstheme="majorHAnsi"/>
                          <w:sz w:val="36"/>
                          <w:szCs w:val="36"/>
                        </w:rPr>
                        <w:t>1</w:t>
                      </w:r>
                      <w:r w:rsidRPr="00D411AB">
                        <w:rPr>
                          <w:rFonts w:asciiTheme="majorHAnsi" w:hAnsiTheme="majorHAnsi" w:cstheme="majorHAnsi"/>
                          <w:sz w:val="36"/>
                          <w:szCs w:val="36"/>
                        </w:rPr>
                        <w:t>%</w:t>
                      </w:r>
                    </w:p>
                  </w:txbxContent>
                </v:textbox>
              </v:shape>
            </w:pict>
          </mc:Fallback>
        </mc:AlternateContent>
      </w:r>
      <w:r>
        <w:rPr>
          <w:rFonts w:ascii="Calibri Light" w:hAnsi="Calibri Light" w:cs="Calibri Light"/>
          <w:noProof/>
          <w:color w:val="000000" w:themeColor="text1"/>
          <w:sz w:val="22"/>
          <w:szCs w:val="22"/>
          <w:lang w:val="en-GB" w:eastAsia="en-GB"/>
        </w:rPr>
        <mc:AlternateContent>
          <mc:Choice Requires="wps">
            <w:drawing>
              <wp:anchor distT="0" distB="0" distL="114300" distR="114300" simplePos="0" relativeHeight="251662336" behindDoc="0" locked="0" layoutInCell="1" allowOverlap="1">
                <wp:simplePos x="0" y="0"/>
                <wp:positionH relativeFrom="column">
                  <wp:posOffset>2148205</wp:posOffset>
                </wp:positionH>
                <wp:positionV relativeFrom="paragraph">
                  <wp:posOffset>138430</wp:posOffset>
                </wp:positionV>
                <wp:extent cx="1320800" cy="666750"/>
                <wp:effectExtent l="0" t="0" r="0" b="0"/>
                <wp:wrapNone/>
                <wp:docPr id="5" name="Pole tekstowe 5"/>
                <wp:cNvGraphicFramePr/>
                <a:graphic xmlns:a="http://schemas.openxmlformats.org/drawingml/2006/main">
                  <a:graphicData uri="http://schemas.microsoft.com/office/word/2010/wordprocessingShape">
                    <wps:wsp>
                      <wps:cNvSpPr txBox="1"/>
                      <wps:spPr>
                        <a:xfrm>
                          <a:off x="0" y="0"/>
                          <a:ext cx="1320800" cy="666750"/>
                        </a:xfrm>
                        <a:prstGeom prst="rect">
                          <a:avLst/>
                        </a:prstGeom>
                        <a:solidFill>
                          <a:schemeClr val="lt1"/>
                        </a:solidFill>
                        <a:ln w="6350">
                          <a:noFill/>
                        </a:ln>
                      </wps:spPr>
                      <wps:txbx>
                        <w:txbxContent>
                          <w:p w:rsidR="00A1669F" w:rsidRPr="00D411AB" w:rsidRDefault="00A1669F" w:rsidP="00D411AB">
                            <w:pPr>
                              <w:spacing w:after="0" w:line="240" w:lineRule="auto"/>
                              <w:ind w:left="142" w:right="-188"/>
                              <w:jc w:val="center"/>
                              <w:rPr>
                                <w:rFonts w:asciiTheme="majorHAnsi" w:hAnsiTheme="majorHAnsi" w:cstheme="majorHAnsi"/>
                                <w:sz w:val="22"/>
                                <w:szCs w:val="22"/>
                              </w:rPr>
                            </w:pPr>
                            <w:r>
                              <w:rPr>
                                <w:rFonts w:ascii="Calibri Light" w:eastAsia="Calibri Light" w:hAnsi="Calibri Light" w:cs="Calibri Light"/>
                                <w:sz w:val="22"/>
                                <w:szCs w:val="22"/>
                                <w:bdr w:val="nil"/>
                                <w:lang w:val="en-US"/>
                              </w:rPr>
                              <w:t>Full-time studies</w:t>
                            </w:r>
                          </w:p>
                          <w:p w:rsidR="00A1669F" w:rsidRPr="00D411AB" w:rsidRDefault="00A1669F" w:rsidP="00D411AB">
                            <w:pPr>
                              <w:spacing w:after="0" w:line="240" w:lineRule="auto"/>
                              <w:ind w:left="142" w:right="-188"/>
                              <w:jc w:val="center"/>
                              <w:rPr>
                                <w:rFonts w:asciiTheme="majorHAnsi" w:hAnsiTheme="majorHAnsi" w:cstheme="majorHAnsi"/>
                                <w:sz w:val="36"/>
                                <w:szCs w:val="36"/>
                              </w:rPr>
                            </w:pPr>
                            <w:r w:rsidRPr="00D411AB">
                              <w:rPr>
                                <w:rFonts w:asciiTheme="majorHAnsi" w:hAnsiTheme="majorHAnsi" w:cstheme="majorHAnsi"/>
                                <w:sz w:val="36"/>
                                <w:szCs w:val="36"/>
                              </w:rPr>
                              <w:t>5</w:t>
                            </w:r>
                            <w:r>
                              <w:rPr>
                                <w:rFonts w:asciiTheme="majorHAnsi" w:hAnsiTheme="majorHAnsi" w:cstheme="majorHAnsi"/>
                                <w:sz w:val="36"/>
                                <w:szCs w:val="36"/>
                              </w:rPr>
                              <w:t>6</w:t>
                            </w:r>
                            <w:r w:rsidRPr="00D411AB">
                              <w:rPr>
                                <w:rFonts w:asciiTheme="majorHAnsi" w:hAnsiTheme="majorHAnsi" w:cstheme="majorHAnsi"/>
                                <w:sz w:val="36"/>
                                <w:szCs w:val="36"/>
                              </w:rPr>
                              <w:t>,</w:t>
                            </w:r>
                            <w:r>
                              <w:rPr>
                                <w:rFonts w:asciiTheme="majorHAnsi" w:hAnsiTheme="majorHAnsi" w:cstheme="majorHAnsi"/>
                                <w:sz w:val="36"/>
                                <w:szCs w:val="36"/>
                              </w:rPr>
                              <w:t>4</w:t>
                            </w:r>
                            <w:r w:rsidRPr="00D411AB">
                              <w:rPr>
                                <w:rFonts w:asciiTheme="majorHAnsi" w:hAnsiTheme="majorHAnsi" w:cstheme="majorHAnsi"/>
                                <w:sz w:val="36"/>
                                <w:szCs w:val="36"/>
                              </w:rPr>
                              <w:t>%</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Pole tekstowe 5" o:spid="_x0000_s1029" type="#_x0000_t202" style="position:absolute;left:0;text-align:left;margin-left:169.15pt;margin-top:10.9pt;width:104pt;height:5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" fillcolor="white [3201]" stroked="f" strokeweight=".5pt">
                <v:textbox>
                  <w:txbxContent>
                    <w:p w:rsidR="00A1669F" w:rsidRPr="00D411AB" w:rsidRDefault="00A1669F" w:rsidP="00D411AB">
                      <w:pPr>
                        <w:spacing w:after="0" w:line="240" w:lineRule="auto"/>
                        <w:ind w:left="142" w:right="-188"/>
                        <w:jc w:val="center"/>
                        <w:rPr>
                          <w:rFonts w:asciiTheme="majorHAnsi" w:hAnsiTheme="majorHAnsi" w:cstheme="majorHAnsi"/>
                          <w:sz w:val="22"/>
                          <w:szCs w:val="22"/>
                        </w:rPr>
                      </w:pPr>
                      <w:r>
                        <w:rPr>
                          <w:rFonts w:ascii="Calibri Light" w:eastAsia="Calibri Light" w:hAnsi="Calibri Light" w:cs="Calibri Light"/>
                          <w:sz w:val="22"/>
                          <w:szCs w:val="22"/>
                          <w:bdr w:val="nil"/>
                          <w:lang w:val="en-US"/>
                        </w:rPr>
                        <w:t>Full-time studies</w:t>
                      </w:r>
                    </w:p>
                    <w:p w:rsidR="00A1669F" w:rsidRPr="00D411AB" w:rsidRDefault="00A1669F" w:rsidP="00D411AB">
                      <w:pPr>
                        <w:spacing w:after="0" w:line="240" w:lineRule="auto"/>
                        <w:ind w:left="142" w:right="-188"/>
                        <w:jc w:val="center"/>
                        <w:rPr>
                          <w:rFonts w:asciiTheme="majorHAnsi" w:hAnsiTheme="majorHAnsi" w:cstheme="majorHAnsi"/>
                          <w:sz w:val="36"/>
                          <w:szCs w:val="36"/>
                        </w:rPr>
                      </w:pPr>
                      <w:r w:rsidRPr="00D411AB">
                        <w:rPr>
                          <w:rFonts w:asciiTheme="majorHAnsi" w:hAnsiTheme="majorHAnsi" w:cstheme="majorHAnsi"/>
                          <w:sz w:val="36"/>
                          <w:szCs w:val="36"/>
                        </w:rPr>
                        <w:t>5</w:t>
                      </w:r>
                      <w:r>
                        <w:rPr>
                          <w:rFonts w:asciiTheme="majorHAnsi" w:hAnsiTheme="majorHAnsi" w:cstheme="majorHAnsi"/>
                          <w:sz w:val="36"/>
                          <w:szCs w:val="36"/>
                        </w:rPr>
                        <w:t>6</w:t>
                      </w:r>
                      <w:r w:rsidRPr="00D411AB">
                        <w:rPr>
                          <w:rFonts w:asciiTheme="majorHAnsi" w:hAnsiTheme="majorHAnsi" w:cstheme="majorHAnsi"/>
                          <w:sz w:val="36"/>
                          <w:szCs w:val="36"/>
                        </w:rPr>
                        <w:t>,</w:t>
                      </w:r>
                      <w:r>
                        <w:rPr>
                          <w:rFonts w:asciiTheme="majorHAnsi" w:hAnsiTheme="majorHAnsi" w:cstheme="majorHAnsi"/>
                          <w:sz w:val="36"/>
                          <w:szCs w:val="36"/>
                        </w:rPr>
                        <w:t>4</w:t>
                      </w:r>
                      <w:r w:rsidRPr="00D411AB">
                        <w:rPr>
                          <w:rFonts w:asciiTheme="majorHAnsi" w:hAnsiTheme="majorHAnsi" w:cstheme="majorHAnsi"/>
                          <w:sz w:val="36"/>
                          <w:szCs w:val="36"/>
                        </w:rPr>
                        <w:t>%</w:t>
                      </w:r>
                    </w:p>
                  </w:txbxContent>
                </v:textbox>
              </v:shape>
            </w:pict>
          </mc:Fallback>
        </mc:AlternateContent>
      </w:r>
      <w:r>
        <w:rPr>
          <w:rFonts w:ascii="Calibri Light" w:hAnsi="Calibri Light" w:cs="Calibri Light"/>
          <w:noProof/>
          <w:color w:val="000000" w:themeColor="text1"/>
          <w:sz w:val="22"/>
          <w:szCs w:val="22"/>
          <w:lang w:val="en-GB" w:eastAsia="en-GB"/>
        </w:rPr>
        <w:drawing>
          <wp:inline distT="0" distB="0" distL="0" distR="0">
            <wp:extent cx="914400" cy="914400"/>
            <wp:effectExtent l="0" t="0" r="0" b="0"/>
            <wp:docPr id="4" name="Grafika 4" descr="Profil kobiety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693392" name="Grafika 4" descr="Profil kobiety kontur"/>
                    <pic:cNvPicPr/>
                  </pic:nvPicPr>
                  <pic:blipFill>
                    <a:blip r:embed="rId15"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rId16"/>
                        </a:ext>
                      </a:extLst>
                    </a:blip>
                    <a:stretch>
                      <a:fillRect/>
                    </a:stretch>
                  </pic:blipFill>
                  <pic:spPr>
                    <a:xfrm>
                      <a:off x="0" y="0"/>
                      <a:ext cx="914400" cy="914400"/>
                    </a:xfrm>
                    <a:prstGeom prst="rect">
                      <a:avLst/>
                    </a:prstGeom>
                  </pic:spPr>
                </pic:pic>
              </a:graphicData>
            </a:graphic>
          </wp:inline>
        </w:drawing>
      </w:r>
    </w:p>
    <w:p w:rsidR="009B6D85"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Still the relative gender balance among persons studying at the University of Zielona Góra hides evident internal divisions. The structure of this group in terms of gender at different faculties is quite diversified. When listing the faculties with the highest and lowest share of female students, the picture emerges that reinforce the stereotypes and different models of socialization for women and men. Faculties dominated by women (over 50%) include those providing education in social sciences, law, humanities, arts, medicine and economics. Men tend to dominate </w:t>
      </w:r>
      <w:r w:rsidR="008E1CC3">
        <w:rPr>
          <w:rFonts w:ascii="Calibri Light" w:eastAsia="Calibri Light" w:hAnsi="Calibri Light" w:cs="Calibri Light"/>
          <w:sz w:val="22"/>
          <w:szCs w:val="22"/>
          <w:bdr w:val="nil"/>
          <w:lang w:val="en-US"/>
        </w:rPr>
        <w:t xml:space="preserve">mainly </w:t>
      </w:r>
      <w:r>
        <w:rPr>
          <w:rFonts w:ascii="Calibri Light" w:eastAsia="Calibri Light" w:hAnsi="Calibri Light" w:cs="Calibri Light"/>
          <w:sz w:val="22"/>
          <w:szCs w:val="22"/>
          <w:bdr w:val="nil"/>
          <w:lang w:val="en-US"/>
        </w:rPr>
        <w:t xml:space="preserve">at the faculties offering </w:t>
      </w:r>
      <w:r w:rsidR="008E1CC3">
        <w:rPr>
          <w:rFonts w:ascii="Calibri Light" w:eastAsia="Calibri Light" w:hAnsi="Calibri Light" w:cs="Calibri Light"/>
          <w:sz w:val="22"/>
          <w:szCs w:val="22"/>
          <w:bdr w:val="nil"/>
          <w:lang w:val="en-US"/>
        </w:rPr>
        <w:t xml:space="preserve">education in the field of </w:t>
      </w:r>
      <w:r>
        <w:rPr>
          <w:rFonts w:ascii="Calibri Light" w:eastAsia="Calibri Light" w:hAnsi="Calibri Light" w:cs="Calibri Light"/>
          <w:sz w:val="22"/>
          <w:szCs w:val="22"/>
          <w:bdr w:val="nil"/>
          <w:lang w:val="en-US"/>
        </w:rPr>
        <w:t xml:space="preserve">science and technology, such as: the Faculty of Computer Science, Electrical Engineering and Automatics; the Faculty of Physics and Astronomy; the Faculty of Civil, Architectural and Environmental Engineering; the Faculty of Mathematics, Computer Science, Econometrics and the Faculty of Mechanical Engineering. It can be assumed that such a clear division is the result of strong social mechanisms perpetuating the model of typically male and female professions, and higher education institutions remain the place where such divisions materialize. </w:t>
      </w:r>
    </w:p>
    <w:p w:rsidR="00106D36" w:rsidRPr="006054A8" w:rsidRDefault="00A1669F" w:rsidP="00106D36">
      <w:pPr>
        <w:jc w:val="both"/>
        <w:rPr>
          <w:rFonts w:asciiTheme="majorHAnsi" w:eastAsia="Times New Roman" w:hAnsiTheme="majorHAnsi" w:cstheme="majorHAnsi"/>
          <w:color w:val="000000" w:themeColor="text1"/>
          <w:sz w:val="22"/>
          <w:szCs w:val="22"/>
          <w:lang w:eastAsia="pl-PL"/>
        </w:rPr>
      </w:pPr>
      <w:r>
        <w:rPr>
          <w:rFonts w:ascii="Calibri Light" w:eastAsia="Calibri Light" w:hAnsi="Calibri Light" w:cs="Calibri Light"/>
          <w:sz w:val="22"/>
          <w:szCs w:val="22"/>
          <w:bdr w:val="nil"/>
          <w:lang w:val="en-US"/>
        </w:rPr>
        <w:t>The detailed analysis of the fields of study in which the gender balance is disturbed confirms the theses formulated above</w:t>
      </w:r>
      <w:r>
        <w:rPr>
          <w:rFonts w:ascii="Calibri Light" w:eastAsia="Calibri Light" w:hAnsi="Calibri Light" w:cs="Calibri Light"/>
          <w:color w:val="000000"/>
          <w:sz w:val="22"/>
          <w:szCs w:val="22"/>
          <w:bdr w:val="nil"/>
          <w:lang w:val="en-US"/>
        </w:rPr>
        <w:t xml:space="preserve">. Women clearly dominate in the statistics of first-cycle </w:t>
      </w:r>
      <w:r w:rsidR="008E1CC3">
        <w:rPr>
          <w:rFonts w:ascii="Calibri Light" w:eastAsia="Calibri Light" w:hAnsi="Calibri Light" w:cs="Calibri Light"/>
          <w:color w:val="000000"/>
          <w:sz w:val="22"/>
          <w:szCs w:val="22"/>
          <w:bdr w:val="nil"/>
          <w:lang w:val="en-US"/>
        </w:rPr>
        <w:t xml:space="preserve">degree </w:t>
      </w:r>
      <w:r>
        <w:rPr>
          <w:rFonts w:ascii="Calibri Light" w:eastAsia="Calibri Light" w:hAnsi="Calibri Light" w:cs="Calibri Light"/>
          <w:color w:val="000000"/>
          <w:sz w:val="22"/>
          <w:szCs w:val="22"/>
          <w:bdr w:val="nil"/>
          <w:lang w:val="en-US"/>
        </w:rPr>
        <w:t>studies in the following fields: early childhood and pre-school education (100%), visual arts (100%), Polish philology (95.7%), interior design (92.3%), pedagogy (91%), human nutrition and diet therapy (90.6%), nursing (87%), German philology (79.6%), psychology (76.6%), French philology with a second Romance language (75.6%), graphics (75%), sociology (73.7%), Russian philology (72.7%), biomedical engineering (70%), painting (71.4%). The lowest share of women among all students can be observed in the following fields of study: automation and robotics (1.1%), power engineering (7.1%), IT (8.6%), mechanics and mechanical engineering (10.9%), business electronic (16%) and physical education (19.7%).</w:t>
      </w:r>
    </w:p>
    <w:p w:rsidR="00306050" w:rsidRDefault="00A1669F" w:rsidP="00D96FB7">
      <w:pPr>
        <w:jc w:val="both"/>
        <w:rPr>
          <w:rFonts w:asciiTheme="majorHAnsi" w:hAnsiTheme="majorHAnsi" w:cstheme="majorHAnsi"/>
          <w:color w:val="000000" w:themeColor="text1"/>
          <w:sz w:val="22"/>
          <w:szCs w:val="22"/>
        </w:rPr>
      </w:pPr>
      <w:r>
        <w:rPr>
          <w:rFonts w:ascii="Calibri Light" w:eastAsia="Calibri Light" w:hAnsi="Calibri Light" w:cs="Calibri Light"/>
          <w:color w:val="000000"/>
          <w:sz w:val="22"/>
          <w:szCs w:val="22"/>
          <w:bdr w:val="nil"/>
          <w:lang w:val="en-US" w:eastAsia="pl-PL"/>
        </w:rPr>
        <w:t xml:space="preserve">Similar regularities emerge from the analysis of gender distribution of persons pursuing specific fields of study at second-cycle </w:t>
      </w:r>
      <w:r w:rsidR="00445625">
        <w:rPr>
          <w:rFonts w:ascii="Calibri Light" w:eastAsia="Calibri Light" w:hAnsi="Calibri Light" w:cs="Calibri Light"/>
          <w:color w:val="000000"/>
          <w:sz w:val="22"/>
          <w:szCs w:val="22"/>
          <w:bdr w:val="nil"/>
          <w:lang w:val="en-US" w:eastAsia="pl-PL"/>
        </w:rPr>
        <w:t xml:space="preserve">degree </w:t>
      </w:r>
      <w:r>
        <w:rPr>
          <w:rFonts w:ascii="Calibri Light" w:eastAsia="Calibri Light" w:hAnsi="Calibri Light" w:cs="Calibri Light"/>
          <w:color w:val="000000"/>
          <w:sz w:val="22"/>
          <w:szCs w:val="22"/>
          <w:bdr w:val="nil"/>
          <w:lang w:val="en-US" w:eastAsia="pl-PL"/>
        </w:rPr>
        <w:t xml:space="preserve">studies, as well as part-time studies (first and second cycle). It can therefore be assumed that the social mechanisms determining the choice of education by women and men to a large extent perpetuate the division of professional roles into typically male and female ones. </w:t>
      </w:r>
    </w:p>
    <w:p w:rsidR="00D95190" w:rsidRDefault="00A1669F" w:rsidP="00D96FB7">
      <w:pPr>
        <w:jc w:val="both"/>
        <w:rPr>
          <w:rFonts w:ascii="Calibri Light" w:hAnsi="Calibri Light" w:cs="Calibri Light"/>
          <w:color w:val="000000" w:themeColor="text1"/>
          <w:sz w:val="22"/>
          <w:szCs w:val="22"/>
        </w:rPr>
      </w:pPr>
      <w:r>
        <w:rPr>
          <w:rFonts w:ascii="Calibri Light" w:eastAsia="Calibri Light" w:hAnsi="Calibri Light" w:cs="Calibri Light"/>
          <w:bCs/>
          <w:color w:val="000000"/>
          <w:sz w:val="22"/>
          <w:szCs w:val="22"/>
          <w:bdr w:val="nil"/>
          <w:lang w:val="en-US"/>
        </w:rPr>
        <w:lastRenderedPageBreak/>
        <w:t xml:space="preserve">The overwhelming predominance of men in technical studies necessitates steps to promote </w:t>
      </w:r>
      <w:r w:rsidR="00445625">
        <w:rPr>
          <w:rFonts w:ascii="Calibri Light" w:eastAsia="Calibri Light" w:hAnsi="Calibri Light" w:cs="Calibri Light"/>
          <w:bCs/>
          <w:color w:val="000000"/>
          <w:sz w:val="22"/>
          <w:szCs w:val="22"/>
          <w:bdr w:val="nil"/>
          <w:lang w:val="en-US"/>
        </w:rPr>
        <w:t xml:space="preserve">a </w:t>
      </w:r>
      <w:r>
        <w:rPr>
          <w:rFonts w:ascii="Calibri Light" w:eastAsia="Calibri Light" w:hAnsi="Calibri Light" w:cs="Calibri Light"/>
          <w:bCs/>
          <w:color w:val="000000"/>
          <w:sz w:val="22"/>
          <w:szCs w:val="22"/>
          <w:bdr w:val="nil"/>
          <w:lang w:val="en-US"/>
        </w:rPr>
        <w:t xml:space="preserve">wider access to the educational portfolio. An example of such an undertaking may be the </w:t>
      </w:r>
      <w:r w:rsidR="00445625">
        <w:rPr>
          <w:rFonts w:ascii="Calibri Light" w:eastAsia="Calibri Light" w:hAnsi="Calibri Light" w:cs="Calibri Light"/>
          <w:bCs/>
          <w:color w:val="000000"/>
          <w:sz w:val="22"/>
          <w:szCs w:val="22"/>
          <w:bdr w:val="nil"/>
          <w:lang w:val="en-US"/>
        </w:rPr>
        <w:t xml:space="preserve">campaign </w:t>
      </w:r>
      <w:r>
        <w:rPr>
          <w:rFonts w:ascii="Calibri Light" w:eastAsia="Calibri Light" w:hAnsi="Calibri Light" w:cs="Calibri Light"/>
          <w:bCs/>
          <w:color w:val="000000"/>
          <w:sz w:val="22"/>
          <w:szCs w:val="22"/>
          <w:bdr w:val="nil"/>
          <w:lang w:val="en-US"/>
        </w:rPr>
        <w:t>organized by the Perspektywy Education Foundation "</w:t>
      </w:r>
      <w:proofErr w:type="spellStart"/>
      <w:r>
        <w:rPr>
          <w:rFonts w:ascii="Calibri Light" w:eastAsia="Calibri Light" w:hAnsi="Calibri Light" w:cs="Calibri Light"/>
          <w:bCs/>
          <w:color w:val="000000"/>
          <w:sz w:val="22"/>
          <w:szCs w:val="22"/>
          <w:bdr w:val="nil"/>
          <w:lang w:val="en-US"/>
        </w:rPr>
        <w:t>Dziewczyny</w:t>
      </w:r>
      <w:proofErr w:type="spellEnd"/>
      <w:r>
        <w:rPr>
          <w:rFonts w:ascii="Calibri Light" w:eastAsia="Calibri Light" w:hAnsi="Calibri Light" w:cs="Calibri Light"/>
          <w:bCs/>
          <w:color w:val="000000"/>
          <w:sz w:val="22"/>
          <w:szCs w:val="22"/>
          <w:bdr w:val="nil"/>
          <w:lang w:val="en-US"/>
        </w:rPr>
        <w:t xml:space="preserve"> </w:t>
      </w:r>
      <w:proofErr w:type="spellStart"/>
      <w:r>
        <w:rPr>
          <w:rFonts w:ascii="Calibri Light" w:eastAsia="Calibri Light" w:hAnsi="Calibri Light" w:cs="Calibri Light"/>
          <w:bCs/>
          <w:color w:val="000000"/>
          <w:sz w:val="22"/>
          <w:szCs w:val="22"/>
          <w:bdr w:val="nil"/>
          <w:lang w:val="en-US"/>
        </w:rPr>
        <w:t>na</w:t>
      </w:r>
      <w:proofErr w:type="spellEnd"/>
      <w:r>
        <w:rPr>
          <w:rFonts w:ascii="Calibri Light" w:eastAsia="Calibri Light" w:hAnsi="Calibri Light" w:cs="Calibri Light"/>
          <w:bCs/>
          <w:color w:val="000000"/>
          <w:sz w:val="22"/>
          <w:szCs w:val="22"/>
          <w:bdr w:val="nil"/>
          <w:lang w:val="en-US"/>
        </w:rPr>
        <w:t xml:space="preserve"> </w:t>
      </w:r>
      <w:proofErr w:type="spellStart"/>
      <w:r>
        <w:rPr>
          <w:rFonts w:ascii="Calibri Light" w:eastAsia="Calibri Light" w:hAnsi="Calibri Light" w:cs="Calibri Light"/>
          <w:bCs/>
          <w:color w:val="000000"/>
          <w:sz w:val="22"/>
          <w:szCs w:val="22"/>
          <w:bdr w:val="nil"/>
          <w:lang w:val="en-US"/>
        </w:rPr>
        <w:t>Politechniki</w:t>
      </w:r>
      <w:proofErr w:type="spellEnd"/>
      <w:r>
        <w:rPr>
          <w:rFonts w:ascii="Calibri Light" w:eastAsia="Calibri Light" w:hAnsi="Calibri Light" w:cs="Calibri Light"/>
          <w:bCs/>
          <w:color w:val="000000"/>
          <w:sz w:val="22"/>
          <w:szCs w:val="22"/>
          <w:bdr w:val="nil"/>
          <w:lang w:val="en-US"/>
        </w:rPr>
        <w:t>" ("Go</w:t>
      </w:r>
      <w:r w:rsidR="00687E6C">
        <w:rPr>
          <w:rFonts w:ascii="Calibri Light" w:eastAsia="Calibri Light" w:hAnsi="Calibri Light" w:cs="Calibri Light"/>
          <w:bCs/>
          <w:color w:val="000000"/>
          <w:sz w:val="22"/>
          <w:szCs w:val="22"/>
          <w:bdr w:val="nil"/>
          <w:lang w:val="en-US"/>
        </w:rPr>
        <w:t xml:space="preserve"> girls: s</w:t>
      </w:r>
      <w:r>
        <w:rPr>
          <w:rFonts w:ascii="Calibri Light" w:eastAsia="Calibri Light" w:hAnsi="Calibri Light" w:cs="Calibri Light"/>
          <w:bCs/>
          <w:color w:val="000000"/>
          <w:sz w:val="22"/>
          <w:szCs w:val="22"/>
          <w:bdr w:val="nil"/>
          <w:lang w:val="en-US"/>
        </w:rPr>
        <w:t>tudy at Technical Universities</w:t>
      </w:r>
      <w:r w:rsidR="00C645CD">
        <w:rPr>
          <w:rFonts w:ascii="Calibri Light" w:eastAsia="Calibri Light" w:hAnsi="Calibri Light" w:cs="Calibri Light"/>
          <w:bCs/>
          <w:color w:val="000000"/>
          <w:sz w:val="22"/>
          <w:szCs w:val="22"/>
          <w:bdr w:val="nil"/>
          <w:lang w:val="en-US"/>
        </w:rPr>
        <w:t>!</w:t>
      </w:r>
      <w:r>
        <w:rPr>
          <w:rFonts w:ascii="Calibri Light" w:eastAsia="Calibri Light" w:hAnsi="Calibri Light" w:cs="Calibri Light"/>
          <w:bCs/>
          <w:color w:val="000000"/>
          <w:sz w:val="22"/>
          <w:szCs w:val="22"/>
          <w:bdr w:val="nil"/>
          <w:lang w:val="en-US"/>
        </w:rPr>
        <w:t xml:space="preserve">"). As the authors of Women at Technical Universities 2021 report </w:t>
      </w:r>
      <w:r w:rsidR="00C645CD">
        <w:rPr>
          <w:rFonts w:ascii="Calibri Light" w:eastAsia="Calibri Light" w:hAnsi="Calibri Light" w:cs="Calibri Light"/>
          <w:bCs/>
          <w:color w:val="000000"/>
          <w:sz w:val="22"/>
          <w:szCs w:val="22"/>
          <w:bdr w:val="nil"/>
          <w:lang w:val="en-US"/>
        </w:rPr>
        <w:t>suggest</w:t>
      </w:r>
      <w:r>
        <w:rPr>
          <w:rFonts w:ascii="Calibri Light" w:eastAsia="Calibri Light" w:hAnsi="Calibri Light" w:cs="Calibri Light"/>
          <w:bCs/>
          <w:color w:val="000000"/>
          <w:sz w:val="22"/>
          <w:szCs w:val="22"/>
          <w:bdr w:val="nil"/>
          <w:lang w:val="en-US"/>
        </w:rPr>
        <w:t xml:space="preserve">: “Utilizing the potential of different social groups is a prerequisite for the development of economies and societies, yet women continue to be under-represented in product and service design sectors. In view of the above, the need to strengthen the presence of women in the sphere of new technologies, innovations, and the creation of breakthrough solutions </w:t>
      </w:r>
      <w:r w:rsidR="00C645CD">
        <w:rPr>
          <w:rFonts w:ascii="Calibri Light" w:eastAsia="Calibri Light" w:hAnsi="Calibri Light" w:cs="Calibri Light"/>
          <w:bCs/>
          <w:color w:val="000000"/>
          <w:sz w:val="22"/>
          <w:szCs w:val="22"/>
          <w:bdr w:val="nil"/>
          <w:lang w:val="en-US"/>
        </w:rPr>
        <w:t>is of utmost importance</w:t>
      </w:r>
      <w:r>
        <w:rPr>
          <w:rFonts w:ascii="Calibri Light" w:eastAsia="Calibri Light" w:hAnsi="Calibri Light" w:cs="Calibri Light"/>
          <w:bCs/>
          <w:color w:val="000000"/>
          <w:sz w:val="22"/>
          <w:szCs w:val="22"/>
          <w:bdr w:val="nil"/>
          <w:lang w:val="en-US"/>
        </w:rPr>
        <w:t xml:space="preserve">. (…) The presence of women is </w:t>
      </w:r>
      <w:r w:rsidR="00C645CD">
        <w:rPr>
          <w:rFonts w:ascii="Calibri Light" w:eastAsia="Calibri Light" w:hAnsi="Calibri Light" w:cs="Calibri Light"/>
          <w:bCs/>
          <w:color w:val="000000"/>
          <w:sz w:val="22"/>
          <w:szCs w:val="22"/>
          <w:bdr w:val="nil"/>
          <w:lang w:val="en-US"/>
        </w:rPr>
        <w:t xml:space="preserve">essential </w:t>
      </w:r>
      <w:r>
        <w:rPr>
          <w:rFonts w:ascii="Calibri Light" w:eastAsia="Calibri Light" w:hAnsi="Calibri Light" w:cs="Calibri Light"/>
          <w:bCs/>
          <w:color w:val="000000"/>
          <w:sz w:val="22"/>
          <w:szCs w:val="22"/>
          <w:bdr w:val="nil"/>
          <w:lang w:val="en-US"/>
        </w:rPr>
        <w:t>here in order to counteract the risk of reinforcing prejudice and gender stereotypes in the domain of robotics and artificial intelligence” (</w:t>
      </w:r>
      <w:hyperlink r:id="rId17" w:history="1">
        <w:r>
          <w:rPr>
            <w:rFonts w:ascii="Calibri Light" w:eastAsia="Calibri Light" w:hAnsi="Calibri Light" w:cs="Calibri Light"/>
            <w:bCs/>
            <w:color w:val="0000FF"/>
            <w:sz w:val="22"/>
            <w:szCs w:val="22"/>
            <w:u w:val="single"/>
            <w:bdr w:val="nil"/>
            <w:lang w:val="en-US"/>
          </w:rPr>
          <w:t>http://www.dziewczynynapolitechniki.pl/raport</w:t>
        </w:r>
      </w:hyperlink>
      <w:r>
        <w:rPr>
          <w:rFonts w:ascii="Calibri Light" w:eastAsia="Calibri Light" w:hAnsi="Calibri Light" w:cs="Calibri Light"/>
          <w:bCs/>
          <w:color w:val="000000"/>
          <w:sz w:val="22"/>
          <w:szCs w:val="22"/>
          <w:bdr w:val="nil"/>
          <w:lang w:val="en-US"/>
        </w:rPr>
        <w:t xml:space="preserve">). Nationwide data show that in the years 2015-2020, the increase in the share of women among the total number of students studying majors related to new technologies at both public and private universities was only one percentage point (15% vs 16%). This is still much more than at the University of Zielona Góra in the analyzed period. </w:t>
      </w:r>
    </w:p>
    <w:p w:rsidR="00306050" w:rsidRPr="00AA179A" w:rsidRDefault="00A1669F" w:rsidP="00D96FB7">
      <w:pPr>
        <w:jc w:val="both"/>
        <w:rPr>
          <w:rFonts w:asciiTheme="majorHAnsi" w:hAnsiTheme="majorHAnsi" w:cstheme="majorHAnsi"/>
          <w:color w:val="000000" w:themeColor="text1"/>
          <w:sz w:val="22"/>
          <w:szCs w:val="22"/>
        </w:rPr>
      </w:pPr>
      <w:r>
        <w:rPr>
          <w:rFonts w:ascii="Calibri Light" w:eastAsia="Calibri Light" w:hAnsi="Calibri Light" w:cs="Calibri Light"/>
          <w:color w:val="000000"/>
          <w:sz w:val="22"/>
          <w:szCs w:val="22"/>
          <w:bdr w:val="nil"/>
          <w:lang w:val="en-US"/>
        </w:rPr>
        <w:t xml:space="preserve">The overwhelming predominance of women in pedagogy and language studies requires, in turn, the initiation of activities encouraging men to take up </w:t>
      </w:r>
      <w:r w:rsidR="00C645CD">
        <w:rPr>
          <w:rFonts w:ascii="Calibri Light" w:eastAsia="Calibri Light" w:hAnsi="Calibri Light" w:cs="Calibri Light"/>
          <w:color w:val="000000"/>
          <w:sz w:val="22"/>
          <w:szCs w:val="22"/>
          <w:bdr w:val="nil"/>
          <w:lang w:val="en-US"/>
        </w:rPr>
        <w:t xml:space="preserve">studies </w:t>
      </w:r>
      <w:r>
        <w:rPr>
          <w:rFonts w:ascii="Calibri Light" w:eastAsia="Calibri Light" w:hAnsi="Calibri Light" w:cs="Calibri Light"/>
          <w:color w:val="000000"/>
          <w:sz w:val="22"/>
          <w:szCs w:val="22"/>
          <w:bdr w:val="nil"/>
          <w:lang w:val="en-US"/>
        </w:rPr>
        <w:t>in the area of childcare and education. The feminization of the teaching profession in Poland is a fact</w:t>
      </w:r>
      <w:r w:rsidR="00C645CD">
        <w:rPr>
          <w:rFonts w:ascii="Calibri Light" w:eastAsia="Calibri Light" w:hAnsi="Calibri Light" w:cs="Calibri Light"/>
          <w:color w:val="000000"/>
          <w:sz w:val="22"/>
          <w:szCs w:val="22"/>
          <w:bdr w:val="nil"/>
          <w:lang w:val="en-US"/>
        </w:rPr>
        <w:t>:</w:t>
      </w:r>
      <w:r>
        <w:rPr>
          <w:rFonts w:ascii="Calibri Light" w:eastAsia="Calibri Light" w:hAnsi="Calibri Light" w:cs="Calibri Light"/>
          <w:color w:val="000000"/>
          <w:sz w:val="22"/>
          <w:szCs w:val="22"/>
          <w:bdr w:val="nil"/>
          <w:lang w:val="en-US"/>
        </w:rPr>
        <w:t xml:space="preserve"> it has fluctuated around 80% over the last decade.</w:t>
      </w:r>
    </w:p>
    <w:p w:rsidR="008D7B7E" w:rsidRPr="00445028" w:rsidRDefault="00A1669F" w:rsidP="00E050D3">
      <w:pPr>
        <w:spacing w:line="276" w:lineRule="auto"/>
        <w:jc w:val="both"/>
        <w:rPr>
          <w:rFonts w:ascii="Calibri Light" w:hAnsi="Calibri Light" w:cs="Calibri Light"/>
          <w:sz w:val="22"/>
          <w:szCs w:val="22"/>
        </w:rPr>
      </w:pPr>
      <w:r w:rsidRPr="00445028">
        <w:rPr>
          <w:rFonts w:ascii="Calibri Light" w:hAnsi="Calibri Light" w:cs="Calibri Light"/>
          <w:noProof/>
          <w:sz w:val="22"/>
          <w:szCs w:val="22"/>
          <w:lang w:val="en-GB" w:eastAsia="en-GB"/>
        </w:rPr>
        <w:lastRenderedPageBreak/>
        <w:drawing>
          <wp:inline distT="0" distB="0" distL="0" distR="0">
            <wp:extent cx="5937250" cy="5035550"/>
            <wp:effectExtent l="0" t="0" r="6350" b="0"/>
            <wp:docPr id="10" name="Wykres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8D7B7E" w:rsidRPr="00445028" w:rsidRDefault="00A1669F" w:rsidP="00CD149A">
      <w:pPr>
        <w:pStyle w:val="Nagwek2"/>
        <w:pBdr>
          <w:bottom w:val="single" w:sz="6" w:space="1" w:color="ED7D31" w:themeColor="accent2"/>
        </w:pBdr>
        <w:jc w:val="both"/>
      </w:pPr>
      <w:bookmarkStart w:id="7" w:name="_Toc125195912"/>
      <w:r>
        <w:rPr>
          <w:rFonts w:ascii="Calibri Light" w:eastAsia="Calibri Light" w:hAnsi="Calibri Light" w:cs="Calibri Light"/>
          <w:bdr w:val="nil"/>
          <w:lang w:val="en-US"/>
        </w:rPr>
        <w:t>Female and male graduates</w:t>
      </w:r>
      <w:bookmarkEnd w:id="7"/>
    </w:p>
    <w:p w:rsidR="00CD149A" w:rsidRDefault="00CD149A" w:rsidP="00E050D3">
      <w:pPr>
        <w:spacing w:line="276" w:lineRule="auto"/>
        <w:jc w:val="both"/>
        <w:rPr>
          <w:rFonts w:ascii="Calibri Light" w:hAnsi="Calibri Light" w:cs="Calibri Light"/>
          <w:sz w:val="22"/>
          <w:szCs w:val="22"/>
        </w:rPr>
      </w:pPr>
    </w:p>
    <w:p w:rsidR="008D7B7E"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Data from the nationwide ELA system for monitoring the economic fate of university graduates show that at the University of Zielona Góra the share of women in the structure of all graduates increases with the level of studies completed. The largest percentage of women are graduates of uniform master's studies - 76.0% (in 2019 these studies were conducted in the fields of: psychology and law). Female graduates accounted for 54.0% of first-cycle </w:t>
      </w:r>
      <w:r w:rsidR="008A7C63">
        <w:rPr>
          <w:rFonts w:ascii="Calibri Light" w:eastAsia="Calibri Light" w:hAnsi="Calibri Light" w:cs="Calibri Light"/>
          <w:sz w:val="22"/>
          <w:szCs w:val="22"/>
          <w:bdr w:val="nil"/>
          <w:lang w:val="en-US"/>
        </w:rPr>
        <w:t xml:space="preserve">degree </w:t>
      </w:r>
      <w:r>
        <w:rPr>
          <w:rFonts w:ascii="Calibri Light" w:eastAsia="Calibri Light" w:hAnsi="Calibri Light" w:cs="Calibri Light"/>
          <w:sz w:val="22"/>
          <w:szCs w:val="22"/>
          <w:bdr w:val="nil"/>
          <w:lang w:val="en-US"/>
        </w:rPr>
        <w:t xml:space="preserve">and 61.0% of second-cycle </w:t>
      </w:r>
      <w:r w:rsidR="008A7C63">
        <w:rPr>
          <w:rFonts w:ascii="Calibri Light" w:eastAsia="Calibri Light" w:hAnsi="Calibri Light" w:cs="Calibri Light"/>
          <w:sz w:val="22"/>
          <w:szCs w:val="22"/>
          <w:bdr w:val="nil"/>
          <w:lang w:val="en-US"/>
        </w:rPr>
        <w:t xml:space="preserve">degree </w:t>
      </w:r>
      <w:r>
        <w:rPr>
          <w:rFonts w:ascii="Calibri Light" w:eastAsia="Calibri Light" w:hAnsi="Calibri Light" w:cs="Calibri Light"/>
          <w:sz w:val="22"/>
          <w:szCs w:val="22"/>
          <w:bdr w:val="nil"/>
          <w:lang w:val="en-US"/>
        </w:rPr>
        <w:t>studies.</w:t>
      </w:r>
    </w:p>
    <w:p w:rsidR="004554F1" w:rsidRDefault="00A1669F" w:rsidP="00E050D3">
      <w:pPr>
        <w:spacing w:line="276" w:lineRule="auto"/>
        <w:jc w:val="both"/>
        <w:rPr>
          <w:rFonts w:ascii="Calibri Light" w:hAnsi="Calibri Light" w:cs="Calibri Light"/>
          <w:sz w:val="22"/>
          <w:szCs w:val="22"/>
        </w:rPr>
      </w:pPr>
      <w:r>
        <w:rPr>
          <w:rFonts w:ascii="Calibri Light" w:hAnsi="Calibri Light" w:cs="Calibri Light"/>
          <w:noProof/>
          <w:sz w:val="22"/>
          <w:szCs w:val="22"/>
          <w:lang w:val="en-GB" w:eastAsia="en-GB"/>
        </w:rPr>
        <mc:AlternateContent>
          <mc:Choice Requires="wps">
            <w:drawing>
              <wp:anchor distT="0" distB="0" distL="114300" distR="114300" simplePos="0" relativeHeight="251666432" behindDoc="0" locked="0" layoutInCell="1" allowOverlap="1">
                <wp:simplePos x="0" y="0"/>
                <wp:positionH relativeFrom="column">
                  <wp:posOffset>2465279</wp:posOffset>
                </wp:positionH>
                <wp:positionV relativeFrom="paragraph">
                  <wp:posOffset>226695</wp:posOffset>
                </wp:positionV>
                <wp:extent cx="3442335" cy="1295400"/>
                <wp:effectExtent l="0" t="0" r="5715" b="0"/>
                <wp:wrapNone/>
                <wp:docPr id="30" name="Pole tekstowe 30"/>
                <wp:cNvGraphicFramePr/>
                <a:graphic xmlns:a="http://schemas.openxmlformats.org/drawingml/2006/main">
                  <a:graphicData uri="http://schemas.microsoft.com/office/word/2010/wordprocessingShape">
                    <wps:wsp>
                      <wps:cNvSpPr txBox="1"/>
                      <wps:spPr>
                        <a:xfrm>
                          <a:off x="0" y="0"/>
                          <a:ext cx="3442335" cy="1295400"/>
                        </a:xfrm>
                        <a:prstGeom prst="rect">
                          <a:avLst/>
                        </a:prstGeom>
                        <a:solidFill>
                          <a:schemeClr val="lt1"/>
                        </a:solidFill>
                        <a:ln w="6350">
                          <a:noFill/>
                        </a:ln>
                      </wps:spPr>
                      <wps:txbx>
                        <w:txbxContent>
                          <w:p w:rsidR="00A1669F" w:rsidRPr="0005685E" w:rsidRDefault="00A1669F">
                            <w:pPr>
                              <w:rPr>
                                <w:rFonts w:asciiTheme="majorHAnsi" w:hAnsiTheme="majorHAnsi" w:cstheme="majorHAnsi"/>
                              </w:rPr>
                            </w:pPr>
                            <w:r>
                              <w:rPr>
                                <w:rFonts w:ascii="Calibri Light" w:eastAsia="Calibri Light" w:hAnsi="Calibri Light" w:cs="Calibri Light"/>
                                <w:bdr w:val="nil"/>
                                <w:lang w:val="en-US"/>
                              </w:rPr>
                              <w:t xml:space="preserve">1st cycle degree                                   </w:t>
                            </w:r>
                            <w:r>
                              <w:rPr>
                                <w:rFonts w:ascii="Calibri Light" w:eastAsia="Calibri Light" w:hAnsi="Calibri Light" w:cs="Calibri Light"/>
                                <w:sz w:val="36"/>
                                <w:szCs w:val="36"/>
                                <w:bdr w:val="nil"/>
                                <w:lang w:val="en-US"/>
                              </w:rPr>
                              <w:t>54%</w:t>
                            </w:r>
                          </w:p>
                          <w:p w:rsidR="00A1669F" w:rsidRPr="0005685E" w:rsidRDefault="00A1669F" w:rsidP="0005685E">
                            <w:pPr>
                              <w:ind w:left="-284" w:firstLine="284"/>
                              <w:rPr>
                                <w:rFonts w:asciiTheme="majorHAnsi" w:hAnsiTheme="majorHAnsi" w:cstheme="majorHAnsi"/>
                              </w:rPr>
                            </w:pPr>
                            <w:r>
                              <w:rPr>
                                <w:rFonts w:ascii="Calibri Light" w:eastAsia="Calibri Light" w:hAnsi="Calibri Light" w:cs="Calibri Light"/>
                                <w:bdr w:val="nil"/>
                                <w:lang w:val="en-US"/>
                              </w:rPr>
                              <w:t>2nd cycle degree</w:t>
                            </w:r>
                            <w:r>
                              <w:rPr>
                                <w:rFonts w:ascii="Calibri Light" w:eastAsia="Calibri Light" w:hAnsi="Calibri Light" w:cs="Calibri Light"/>
                                <w:bdr w:val="nil"/>
                                <w:lang w:val="en-US"/>
                              </w:rPr>
                              <w:tab/>
                            </w:r>
                            <w:r>
                              <w:rPr>
                                <w:rFonts w:ascii="Calibri Light" w:eastAsia="Calibri Light" w:hAnsi="Calibri Light" w:cs="Calibri Light"/>
                                <w:bdr w:val="nil"/>
                                <w:lang w:val="en-US"/>
                              </w:rPr>
                              <w:tab/>
                            </w:r>
                            <w:r>
                              <w:rPr>
                                <w:rFonts w:ascii="Calibri Light" w:eastAsia="Calibri Light" w:hAnsi="Calibri Light" w:cs="Calibri Light"/>
                                <w:sz w:val="36"/>
                                <w:szCs w:val="36"/>
                                <w:bdr w:val="nil"/>
                                <w:lang w:val="en-US"/>
                              </w:rPr>
                              <w:t xml:space="preserve">   61%</w:t>
                            </w:r>
                          </w:p>
                          <w:p w:rsidR="00A1669F" w:rsidRPr="0005685E" w:rsidRDefault="00A1669F">
                            <w:pPr>
                              <w:rPr>
                                <w:rFonts w:asciiTheme="majorHAnsi" w:hAnsiTheme="majorHAnsi" w:cstheme="majorHAnsi"/>
                              </w:rPr>
                            </w:pPr>
                            <w:r>
                              <w:rPr>
                                <w:rFonts w:ascii="Calibri Light" w:eastAsia="Calibri Light" w:hAnsi="Calibri Light" w:cs="Calibri Light"/>
                                <w:bdr w:val="nil"/>
                                <w:lang w:val="en-US"/>
                              </w:rPr>
                              <w:t>Uniform Master's studies</w:t>
                            </w:r>
                            <w:r>
                              <w:rPr>
                                <w:rFonts w:ascii="Calibri Light" w:eastAsia="Calibri Light" w:hAnsi="Calibri Light" w:cs="Calibri Light"/>
                                <w:bdr w:val="nil"/>
                                <w:lang w:val="en-US"/>
                              </w:rPr>
                              <w:tab/>
                              <w:t xml:space="preserve">    </w:t>
                            </w:r>
                            <w:r w:rsidR="008A7C63">
                              <w:rPr>
                                <w:rFonts w:ascii="Calibri Light" w:eastAsia="Calibri Light" w:hAnsi="Calibri Light" w:cs="Calibri Light"/>
                                <w:bdr w:val="nil"/>
                                <w:lang w:val="en-US"/>
                              </w:rPr>
                              <w:t xml:space="preserve">                </w:t>
                            </w:r>
                            <w:r>
                              <w:rPr>
                                <w:rFonts w:ascii="Calibri Light" w:eastAsia="Calibri Light" w:hAnsi="Calibri Light" w:cs="Calibri Light"/>
                                <w:sz w:val="36"/>
                                <w:szCs w:val="36"/>
                                <w:bdr w:val="nil"/>
                                <w:lang w:val="en-US"/>
                              </w:rPr>
                              <w:t>76%</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ole tekstowe 30" o:spid="_x0000_s1030" type="#_x0000_t202" style="position:absolute;left:0;text-align:left;margin-left:194.1pt;margin-top:17.85pt;width:271.05pt;height:10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" fillcolor="white [3201]" stroked="f" strokeweight=".5pt">
                <v:textbox>
                  <w:txbxContent>
                    <w:p w:rsidR="00A1669F" w:rsidRPr="0005685E" w:rsidRDefault="00A1669F">
                      <w:pPr>
                        <w:rPr>
                          <w:rFonts w:asciiTheme="majorHAnsi" w:hAnsiTheme="majorHAnsi" w:cstheme="majorHAnsi"/>
                        </w:rPr>
                      </w:pPr>
                      <w:r>
                        <w:rPr>
                          <w:rFonts w:ascii="Calibri Light" w:eastAsia="Calibri Light" w:hAnsi="Calibri Light" w:cs="Calibri Light"/>
                          <w:bdr w:val="nil"/>
                          <w:lang w:val="en-US"/>
                        </w:rPr>
                        <w:t xml:space="preserve">1st cycle degree                                   </w:t>
                      </w:r>
                      <w:r>
                        <w:rPr>
                          <w:rFonts w:ascii="Calibri Light" w:eastAsia="Calibri Light" w:hAnsi="Calibri Light" w:cs="Calibri Light"/>
                          <w:sz w:val="36"/>
                          <w:szCs w:val="36"/>
                          <w:bdr w:val="nil"/>
                          <w:lang w:val="en-US"/>
                        </w:rPr>
                        <w:t>54%</w:t>
                      </w:r>
                    </w:p>
                    <w:p w:rsidR="00A1669F" w:rsidRPr="0005685E" w:rsidRDefault="00A1669F" w:rsidP="0005685E">
                      <w:pPr>
                        <w:ind w:left="-284" w:firstLine="284"/>
                        <w:rPr>
                          <w:rFonts w:asciiTheme="majorHAnsi" w:hAnsiTheme="majorHAnsi" w:cstheme="majorHAnsi"/>
                        </w:rPr>
                      </w:pPr>
                      <w:r>
                        <w:rPr>
                          <w:rFonts w:ascii="Calibri Light" w:eastAsia="Calibri Light" w:hAnsi="Calibri Light" w:cs="Calibri Light"/>
                          <w:bdr w:val="nil"/>
                          <w:lang w:val="en-US"/>
                        </w:rPr>
                        <w:t>2nd cycle degree</w:t>
                      </w:r>
                      <w:r>
                        <w:rPr>
                          <w:rFonts w:ascii="Calibri Light" w:eastAsia="Calibri Light" w:hAnsi="Calibri Light" w:cs="Calibri Light"/>
                          <w:bdr w:val="nil"/>
                          <w:lang w:val="en-US"/>
                        </w:rPr>
                        <w:tab/>
                      </w:r>
                      <w:r>
                        <w:rPr>
                          <w:rFonts w:ascii="Calibri Light" w:eastAsia="Calibri Light" w:hAnsi="Calibri Light" w:cs="Calibri Light"/>
                          <w:bdr w:val="nil"/>
                          <w:lang w:val="en-US"/>
                        </w:rPr>
                        <w:tab/>
                      </w:r>
                      <w:r>
                        <w:rPr>
                          <w:rFonts w:ascii="Calibri Light" w:eastAsia="Calibri Light" w:hAnsi="Calibri Light" w:cs="Calibri Light"/>
                          <w:sz w:val="36"/>
                          <w:szCs w:val="36"/>
                          <w:bdr w:val="nil"/>
                          <w:lang w:val="en-US"/>
                        </w:rPr>
                        <w:t xml:space="preserve">   61%</w:t>
                      </w:r>
                    </w:p>
                    <w:p w:rsidR="00A1669F" w:rsidRPr="0005685E" w:rsidRDefault="00A1669F">
                      <w:pPr>
                        <w:rPr>
                          <w:rFonts w:asciiTheme="majorHAnsi" w:hAnsiTheme="majorHAnsi" w:cstheme="majorHAnsi"/>
                        </w:rPr>
                      </w:pPr>
                      <w:r>
                        <w:rPr>
                          <w:rFonts w:ascii="Calibri Light" w:eastAsia="Calibri Light" w:hAnsi="Calibri Light" w:cs="Calibri Light"/>
                          <w:bdr w:val="nil"/>
                          <w:lang w:val="en-US"/>
                        </w:rPr>
                        <w:t>Uniform Master's studies</w:t>
                      </w:r>
                      <w:r>
                        <w:rPr>
                          <w:rFonts w:ascii="Calibri Light" w:eastAsia="Calibri Light" w:hAnsi="Calibri Light" w:cs="Calibri Light"/>
                          <w:bdr w:val="nil"/>
                          <w:lang w:val="en-US"/>
                        </w:rPr>
                        <w:tab/>
                        <w:t xml:space="preserve">    </w:t>
                      </w:r>
                      <w:r w:rsidR="008A7C63">
                        <w:rPr>
                          <w:rFonts w:ascii="Calibri Light" w:eastAsia="Calibri Light" w:hAnsi="Calibri Light" w:cs="Calibri Light"/>
                          <w:bdr w:val="nil"/>
                          <w:lang w:val="en-US"/>
                        </w:rPr>
                        <w:t xml:space="preserve">                </w:t>
                      </w:r>
                      <w:r>
                        <w:rPr>
                          <w:rFonts w:ascii="Calibri Light" w:eastAsia="Calibri Light" w:hAnsi="Calibri Light" w:cs="Calibri Light"/>
                          <w:sz w:val="36"/>
                          <w:szCs w:val="36"/>
                          <w:bdr w:val="nil"/>
                          <w:lang w:val="en-US"/>
                        </w:rPr>
                        <w:t>76%</w:t>
                      </w:r>
                    </w:p>
                  </w:txbxContent>
                </v:textbox>
              </v:shape>
            </w:pict>
          </mc:Fallback>
        </mc:AlternateContent>
      </w:r>
      <w:r>
        <w:rPr>
          <w:rFonts w:ascii="Calibri Light" w:hAnsi="Calibri Light" w:cs="Calibri Light"/>
          <w:sz w:val="22"/>
          <w:szCs w:val="22"/>
        </w:rPr>
        <w:t xml:space="preserve"> </w:t>
      </w:r>
    </w:p>
    <w:p w:rsidR="0005685E" w:rsidRDefault="00A1669F" w:rsidP="0005685E">
      <w:pPr>
        <w:spacing w:line="276" w:lineRule="auto"/>
        <w:ind w:left="1560"/>
        <w:jc w:val="both"/>
      </w:pPr>
      <w:r>
        <w:rPr>
          <w:rFonts w:ascii="Calibri Light" w:hAnsi="Calibri Light" w:cs="Calibri Light"/>
          <w:noProof/>
          <w:sz w:val="22"/>
          <w:szCs w:val="22"/>
        </w:rPr>
        <w:t xml:space="preserve">           </w:t>
      </w:r>
      <w:r>
        <w:rPr>
          <w:rFonts w:ascii="Calibri Light" w:hAnsi="Calibri Light" w:cs="Calibri Light"/>
          <w:noProof/>
          <w:sz w:val="22"/>
          <w:szCs w:val="22"/>
          <w:lang w:val="en-GB" w:eastAsia="en-GB"/>
        </w:rPr>
        <w:drawing>
          <wp:inline distT="0" distB="0" distL="0" distR="0">
            <wp:extent cx="1022350" cy="1022350"/>
            <wp:effectExtent l="0" t="0" r="0" b="0"/>
            <wp:docPr id="29" name="Grafika 29" descr="Czapka ukończenia szkoły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348026" name="Grafika 29" descr="Czapka ukończenia szkoły kontur"/>
                    <pic:cNvPicPr/>
                  </pic:nvPicPr>
                  <pic:blipFill>
                    <a:blip r:embed="rId19"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rId20"/>
                        </a:ext>
                      </a:extLst>
                    </a:blip>
                    <a:stretch>
                      <a:fillRect/>
                    </a:stretch>
                  </pic:blipFill>
                  <pic:spPr>
                    <a:xfrm>
                      <a:off x="0" y="0"/>
                      <a:ext cx="1022350" cy="1022350"/>
                    </a:xfrm>
                    <a:prstGeom prst="rect">
                      <a:avLst/>
                    </a:prstGeom>
                  </pic:spPr>
                </pic:pic>
              </a:graphicData>
            </a:graphic>
          </wp:inline>
        </w:drawing>
      </w:r>
    </w:p>
    <w:p w:rsidR="008A7C63" w:rsidRDefault="008A7C63" w:rsidP="00CD149A">
      <w:pPr>
        <w:pStyle w:val="Nagwek2"/>
        <w:pBdr>
          <w:bottom w:val="single" w:sz="6" w:space="1" w:color="ED7D31" w:themeColor="accent2"/>
        </w:pBdr>
        <w:jc w:val="both"/>
        <w:rPr>
          <w:rFonts w:ascii="Calibri Light" w:eastAsia="Calibri Light" w:hAnsi="Calibri Light" w:cs="Calibri Light"/>
          <w:bdr w:val="nil"/>
          <w:lang w:val="en-US"/>
        </w:rPr>
      </w:pPr>
    </w:p>
    <w:p w:rsidR="008D7B7E" w:rsidRPr="00445028" w:rsidRDefault="00A1669F" w:rsidP="00CD149A">
      <w:pPr>
        <w:pStyle w:val="Nagwek2"/>
        <w:pBdr>
          <w:bottom w:val="single" w:sz="6" w:space="1" w:color="ED7D31" w:themeColor="accent2"/>
        </w:pBdr>
        <w:jc w:val="both"/>
      </w:pPr>
      <w:bookmarkStart w:id="8" w:name="_Toc125195913"/>
      <w:r>
        <w:rPr>
          <w:rFonts w:ascii="Calibri Light" w:eastAsia="Calibri Light" w:hAnsi="Calibri Light" w:cs="Calibri Light"/>
          <w:bdr w:val="nil"/>
          <w:lang w:val="en-US"/>
        </w:rPr>
        <w:t>Female and male PhD students</w:t>
      </w:r>
      <w:bookmarkEnd w:id="8"/>
    </w:p>
    <w:p w:rsidR="00CD149A" w:rsidRDefault="00CD149A" w:rsidP="00E050D3">
      <w:pPr>
        <w:spacing w:line="276" w:lineRule="auto"/>
        <w:jc w:val="both"/>
        <w:rPr>
          <w:rFonts w:ascii="Calibri Light" w:hAnsi="Calibri Light" w:cs="Calibri Light"/>
          <w:sz w:val="22"/>
          <w:szCs w:val="22"/>
        </w:rPr>
      </w:pPr>
    </w:p>
    <w:p w:rsidR="008D7B7E" w:rsidRPr="00445028"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The gender structure of persons pursuing doctoral studies is </w:t>
      </w:r>
      <w:r w:rsidR="008A7C63">
        <w:rPr>
          <w:rFonts w:ascii="Calibri Light" w:eastAsia="Calibri Light" w:hAnsi="Calibri Light" w:cs="Calibri Light"/>
          <w:sz w:val="22"/>
          <w:szCs w:val="22"/>
          <w:bdr w:val="nil"/>
          <w:lang w:val="en-US"/>
        </w:rPr>
        <w:t>rather</w:t>
      </w:r>
      <w:r>
        <w:rPr>
          <w:rFonts w:ascii="Calibri Light" w:eastAsia="Calibri Light" w:hAnsi="Calibri Light" w:cs="Calibri Light"/>
          <w:sz w:val="22"/>
          <w:szCs w:val="22"/>
          <w:bdr w:val="nil"/>
          <w:lang w:val="en-US"/>
        </w:rPr>
        <w:t xml:space="preserve"> surprising.  The presented data concern the academic year 2021/22 and all forms of doctoral education </w:t>
      </w:r>
      <w:r w:rsidR="008A7C63">
        <w:rPr>
          <w:rFonts w:ascii="Calibri Light" w:eastAsia="Calibri Light" w:hAnsi="Calibri Light" w:cs="Calibri Light"/>
          <w:sz w:val="22"/>
          <w:szCs w:val="22"/>
          <w:bdr w:val="nil"/>
          <w:lang w:val="en-US"/>
        </w:rPr>
        <w:t xml:space="preserve">offered </w:t>
      </w:r>
      <w:r>
        <w:rPr>
          <w:rFonts w:ascii="Calibri Light" w:eastAsia="Calibri Light" w:hAnsi="Calibri Light" w:cs="Calibri Light"/>
          <w:sz w:val="22"/>
          <w:szCs w:val="22"/>
          <w:bdr w:val="nil"/>
          <w:lang w:val="en-US"/>
        </w:rPr>
        <w:t xml:space="preserve">at the University of Zielona Góra. The high share of women (63.2%) may attest to the feminization of the studies. The disproportion at this stage of studies is similar to the share of women completing second-cycle studies (61.2%) and uniform master's studies (76%). As the data show, it is women who undertake doctoral studies more often at faculties preferred by men, e.g.: The Faculty of Civil Engineering, Architecture and Environmental Engineering (100% women), Faculty of Physics and Astronomy (100%), Faculty of Mechanical Engineering (66.7% women). This is not the case in all faculties preferred by men; the share of women among all PhD students at the Faculty of Electrical Engineering, Computer Science and Automatics is 9.1%, and there is no female PhD candidate at the Faculty of Mathematics, Computer Science and Econometrics.   </w:t>
      </w:r>
    </w:p>
    <w:p w:rsidR="008D7B7E" w:rsidRPr="00445028" w:rsidRDefault="00A1669F" w:rsidP="00E050D3">
      <w:pPr>
        <w:spacing w:line="276" w:lineRule="auto"/>
        <w:jc w:val="both"/>
        <w:rPr>
          <w:rFonts w:ascii="Calibri Light" w:hAnsi="Calibri Light" w:cs="Calibri Light"/>
          <w:sz w:val="22"/>
          <w:szCs w:val="22"/>
        </w:rPr>
      </w:pPr>
      <w:r w:rsidRPr="00445028">
        <w:rPr>
          <w:rFonts w:ascii="Calibri Light" w:hAnsi="Calibri Light" w:cs="Calibri Light"/>
          <w:noProof/>
          <w:sz w:val="22"/>
          <w:szCs w:val="22"/>
          <w:lang w:val="en-GB" w:eastAsia="en-GB"/>
        </w:rPr>
        <w:drawing>
          <wp:inline distT="0" distB="0" distL="0" distR="0">
            <wp:extent cx="5911850" cy="3136900"/>
            <wp:effectExtent l="0" t="0" r="0" b="6350"/>
            <wp:docPr id="12" name="Wykres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6C41EB" w:rsidRPr="00C22578" w:rsidRDefault="00A1669F" w:rsidP="00C22578">
      <w:pPr>
        <w:spacing w:after="0" w:line="276" w:lineRule="auto"/>
        <w:jc w:val="both"/>
        <w:rPr>
          <w:rFonts w:asciiTheme="majorHAnsi" w:hAnsiTheme="majorHAnsi" w:cstheme="majorHAnsi"/>
          <w:color w:val="FF0000"/>
          <w:szCs w:val="24"/>
        </w:rPr>
      </w:pPr>
      <w:r>
        <w:rPr>
          <w:rFonts w:ascii="Calibri Light" w:eastAsia="Calibri Light" w:hAnsi="Calibri Light" w:cs="Calibri Light"/>
          <w:color w:val="000000"/>
          <w:bdr w:val="nil"/>
          <w:lang w:val="en-US"/>
        </w:rPr>
        <w:t xml:space="preserve">A slightly different gender distribution </w:t>
      </w:r>
      <w:r w:rsidR="008A7C63">
        <w:rPr>
          <w:rFonts w:ascii="Calibri Light" w:eastAsia="Calibri Light" w:hAnsi="Calibri Light" w:cs="Calibri Light"/>
          <w:color w:val="000000"/>
          <w:bdr w:val="nil"/>
          <w:lang w:val="en-US"/>
        </w:rPr>
        <w:t>with</w:t>
      </w:r>
      <w:r>
        <w:rPr>
          <w:rFonts w:ascii="Calibri Light" w:eastAsia="Calibri Light" w:hAnsi="Calibri Light" w:cs="Calibri Light"/>
          <w:color w:val="000000"/>
          <w:bdr w:val="nil"/>
          <w:lang w:val="en-US"/>
        </w:rPr>
        <w:t xml:space="preserve">in the doctoral group emerges from the observation of only those persons who are currently studying at </w:t>
      </w:r>
      <w:r w:rsidR="008A7C63">
        <w:rPr>
          <w:rFonts w:ascii="Calibri Light" w:eastAsia="Calibri Light" w:hAnsi="Calibri Light" w:cs="Calibri Light"/>
          <w:color w:val="000000"/>
          <w:bdr w:val="nil"/>
          <w:lang w:val="en-US"/>
        </w:rPr>
        <w:t xml:space="preserve">the </w:t>
      </w:r>
      <w:r>
        <w:rPr>
          <w:rFonts w:ascii="Calibri Light" w:eastAsia="Calibri Light" w:hAnsi="Calibri Light" w:cs="Calibri Light"/>
          <w:color w:val="000000"/>
          <w:bdr w:val="nil"/>
          <w:lang w:val="en-US"/>
        </w:rPr>
        <w:t xml:space="preserve">doctoral schools of the University of Zielona Góra: </w:t>
      </w:r>
      <w:r w:rsidR="008A7C63">
        <w:rPr>
          <w:rFonts w:ascii="Calibri Light" w:eastAsia="Calibri Light" w:hAnsi="Calibri Light" w:cs="Calibri Light"/>
          <w:color w:val="000000"/>
          <w:bdr w:val="nil"/>
          <w:lang w:val="en-US"/>
        </w:rPr>
        <w:t>t</w:t>
      </w:r>
      <w:r>
        <w:rPr>
          <w:rFonts w:ascii="Calibri Light" w:eastAsia="Calibri Light" w:hAnsi="Calibri Light" w:cs="Calibri Light"/>
          <w:color w:val="000000"/>
          <w:bdr w:val="nil"/>
          <w:lang w:val="en-US"/>
        </w:rPr>
        <w:t xml:space="preserve">he Doctoral School of Humanities and Social Sciences (SDNHiS) and the Doctoral School of Exact and Technical Sciences (SDNŚiT). The analysis of the gender structure of these units allows for the formulation of two conclusions: (1) in general, definitely fewer women (32.3%) than men (67.7%) study at the doctoral schools, (2) women more often than men undertake education in the humanities and social sciences (60.0%) and definitely less often </w:t>
      </w:r>
      <w:r w:rsidR="000425CF">
        <w:rPr>
          <w:rFonts w:ascii="Calibri Light" w:eastAsia="Calibri Light" w:hAnsi="Calibri Light" w:cs="Calibri Light"/>
          <w:color w:val="000000"/>
          <w:bdr w:val="nil"/>
          <w:lang w:val="en-US"/>
        </w:rPr>
        <w:t xml:space="preserve">so </w:t>
      </w:r>
      <w:r>
        <w:rPr>
          <w:rFonts w:ascii="Calibri Light" w:eastAsia="Calibri Light" w:hAnsi="Calibri Light" w:cs="Calibri Light"/>
          <w:color w:val="000000"/>
          <w:bdr w:val="nil"/>
          <w:lang w:val="en-US"/>
        </w:rPr>
        <w:t xml:space="preserve">in exact and technical sciences (10.5%). </w:t>
      </w:r>
    </w:p>
    <w:p w:rsidR="00E93922" w:rsidRDefault="00E93922" w:rsidP="006C41EB">
      <w:pPr>
        <w:spacing w:after="0" w:line="240" w:lineRule="auto"/>
        <w:jc w:val="both"/>
        <w:rPr>
          <w:rFonts w:cstheme="minorHAnsi"/>
          <w:szCs w:val="24"/>
        </w:rPr>
      </w:pPr>
    </w:p>
    <w:p w:rsidR="006C41EB" w:rsidRPr="00571BD2" w:rsidRDefault="006C41EB" w:rsidP="006C41EB">
      <w:pPr>
        <w:spacing w:after="0" w:line="240" w:lineRule="auto"/>
        <w:jc w:val="both"/>
        <w:rPr>
          <w:rFonts w:cstheme="minorHAnsi"/>
          <w:szCs w:val="24"/>
        </w:rPr>
      </w:pPr>
    </w:p>
    <w:p w:rsidR="00CD149A" w:rsidRDefault="00A1669F" w:rsidP="00B750DA">
      <w:pPr>
        <w:ind w:firstLine="1843"/>
      </w:pPr>
      <w:r>
        <w:rPr>
          <w:noProof/>
          <w:lang w:val="en-GB" w:eastAsia="en-GB"/>
        </w:rPr>
        <w:lastRenderedPageBreak/>
        <mc:AlternateContent>
          <mc:Choice Requires="wps">
            <w:drawing>
              <wp:anchor distT="0" distB="0" distL="114300" distR="114300" simplePos="0" relativeHeight="251685888" behindDoc="0" locked="0" layoutInCell="1" allowOverlap="1">
                <wp:simplePos x="0" y="0"/>
                <wp:positionH relativeFrom="column">
                  <wp:posOffset>2091055</wp:posOffset>
                </wp:positionH>
                <wp:positionV relativeFrom="paragraph">
                  <wp:posOffset>133985</wp:posOffset>
                </wp:positionV>
                <wp:extent cx="990600" cy="628650"/>
                <wp:effectExtent l="0" t="0" r="0" b="0"/>
                <wp:wrapNone/>
                <wp:docPr id="148" name="Pole tekstowe 148"/>
                <wp:cNvGraphicFramePr/>
                <a:graphic xmlns:a="http://schemas.openxmlformats.org/drawingml/2006/main">
                  <a:graphicData uri="http://schemas.microsoft.com/office/word/2010/wordprocessingShape">
                    <wps:wsp>
                      <wps:cNvSpPr txBox="1"/>
                      <wps:spPr>
                        <a:xfrm>
                          <a:off x="0" y="0"/>
                          <a:ext cx="990600" cy="628650"/>
                        </a:xfrm>
                        <a:prstGeom prst="rect">
                          <a:avLst/>
                        </a:prstGeom>
                        <a:solidFill>
                          <a:schemeClr val="lt1"/>
                        </a:solidFill>
                        <a:ln w="6350">
                          <a:noFill/>
                        </a:ln>
                      </wps:spPr>
                      <wps:txbx>
                        <w:txbxContent>
                          <w:p w:rsidR="00A1669F" w:rsidRPr="00C22578" w:rsidRDefault="00A1669F">
                            <w:pPr>
                              <w:rPr>
                                <w:rFonts w:asciiTheme="majorHAnsi" w:hAnsiTheme="majorHAnsi" w:cstheme="majorHAnsi"/>
                                <w:sz w:val="48"/>
                                <w:szCs w:val="48"/>
                              </w:rPr>
                            </w:pPr>
                            <w:r>
                              <w:rPr>
                                <w:rFonts w:ascii="Calibri Light" w:eastAsia="Calibri Light" w:hAnsi="Calibri Light" w:cs="Calibri Light"/>
                                <w:sz w:val="48"/>
                                <w:szCs w:val="48"/>
                                <w:bdr w:val="nil"/>
                                <w:lang w:val="en-US"/>
                              </w:rPr>
                              <w:t>60,0%</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Pole tekstowe 148" o:spid="_x0000_s1031" type="#_x0000_t202" style="position:absolute;left:0;text-align:left;margin-left:164.65pt;margin-top:10.55pt;width:78pt;height:49.5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" fillcolor="white [3201]" stroked="f" strokeweight=".5pt">
                <v:textbox>
                  <w:txbxContent>
                    <w:p w:rsidR="00A1669F" w:rsidRPr="00C22578" w:rsidRDefault="00A1669F">
                      <w:pPr>
                        <w:rPr>
                          <w:rFonts w:asciiTheme="majorHAnsi" w:hAnsiTheme="majorHAnsi" w:cstheme="majorHAnsi"/>
                          <w:sz w:val="48"/>
                          <w:szCs w:val="48"/>
                        </w:rPr>
                      </w:pPr>
                      <w:r>
                        <w:rPr>
                          <w:rFonts w:ascii="Calibri Light" w:eastAsia="Calibri Light" w:hAnsi="Calibri Light" w:cs="Calibri Light"/>
                          <w:sz w:val="48"/>
                          <w:szCs w:val="48"/>
                          <w:bdr w:val="nil"/>
                          <w:lang w:val="en-US"/>
                        </w:rPr>
                        <w:t>60,0%</w:t>
                      </w:r>
                    </w:p>
                  </w:txbxContent>
                </v:textbox>
              </v:shape>
            </w:pict>
          </mc:Fallback>
        </mc:AlternateContent>
      </w:r>
      <w:r>
        <w:rPr>
          <w:noProof/>
          <w:lang w:val="en-GB" w:eastAsia="en-GB"/>
        </w:rPr>
        <mc:AlternateContent>
          <mc:Choice Requires="wps">
            <w:drawing>
              <wp:anchor distT="0" distB="0" distL="114300" distR="114300" simplePos="0" relativeHeight="251687936" behindDoc="0" locked="0" layoutInCell="1" allowOverlap="1">
                <wp:simplePos x="0" y="0"/>
                <wp:positionH relativeFrom="column">
                  <wp:posOffset>4269105</wp:posOffset>
                </wp:positionH>
                <wp:positionV relativeFrom="paragraph">
                  <wp:posOffset>76835</wp:posOffset>
                </wp:positionV>
                <wp:extent cx="946150" cy="628650"/>
                <wp:effectExtent l="0" t="0" r="6350" b="0"/>
                <wp:wrapNone/>
                <wp:docPr id="149" name="Pole tekstowe 149"/>
                <wp:cNvGraphicFramePr/>
                <a:graphic xmlns:a="http://schemas.openxmlformats.org/drawingml/2006/main">
                  <a:graphicData uri="http://schemas.microsoft.com/office/word/2010/wordprocessingShape">
                    <wps:wsp>
                      <wps:cNvSpPr txBox="1"/>
                      <wps:spPr>
                        <a:xfrm>
                          <a:off x="0" y="0"/>
                          <a:ext cx="946150" cy="628650"/>
                        </a:xfrm>
                        <a:prstGeom prst="rect">
                          <a:avLst/>
                        </a:prstGeom>
                        <a:solidFill>
                          <a:schemeClr val="lt1"/>
                        </a:solidFill>
                        <a:ln w="6350">
                          <a:noFill/>
                        </a:ln>
                      </wps:spPr>
                      <wps:txbx>
                        <w:txbxContent>
                          <w:p w:rsidR="00A1669F" w:rsidRPr="00C22578" w:rsidRDefault="00A1669F" w:rsidP="00C22578">
                            <w:pPr>
                              <w:rPr>
                                <w:rFonts w:asciiTheme="majorHAnsi" w:hAnsiTheme="majorHAnsi" w:cstheme="majorHAnsi"/>
                                <w:sz w:val="48"/>
                                <w:szCs w:val="48"/>
                              </w:rPr>
                            </w:pPr>
                            <w:r>
                              <w:rPr>
                                <w:rFonts w:asciiTheme="majorHAnsi" w:hAnsiTheme="majorHAnsi" w:cstheme="majorHAnsi"/>
                                <w:sz w:val="48"/>
                                <w:szCs w:val="48"/>
                              </w:rPr>
                              <w:t>10,5</w:t>
                            </w:r>
                            <w:r w:rsidRPr="00C22578">
                              <w:rPr>
                                <w:rFonts w:asciiTheme="majorHAnsi" w:hAnsiTheme="majorHAnsi" w:cstheme="majorHAnsi"/>
                                <w:sz w:val="48"/>
                                <w:szCs w:val="48"/>
                              </w:rPr>
                              <w:t>%</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Pole tekstowe 149" o:spid="_x0000_s1032" type="#_x0000_t202" style="position:absolute;left:0;text-align:left;margin-left:336.15pt;margin-top:6.05pt;width:74.5pt;height:49.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" fillcolor="white [3201]" stroked="f" strokeweight=".5pt">
                <v:textbox>
                  <w:txbxContent>
                    <w:p w:rsidR="00A1669F" w:rsidRPr="00C22578" w:rsidRDefault="00A1669F" w:rsidP="00C22578">
                      <w:pPr>
                        <w:rPr>
                          <w:rFonts w:asciiTheme="majorHAnsi" w:hAnsiTheme="majorHAnsi" w:cstheme="majorHAnsi"/>
                          <w:sz w:val="48"/>
                          <w:szCs w:val="48"/>
                        </w:rPr>
                      </w:pPr>
                      <w:r>
                        <w:rPr>
                          <w:rFonts w:asciiTheme="majorHAnsi" w:hAnsiTheme="majorHAnsi" w:cstheme="majorHAnsi"/>
                          <w:sz w:val="48"/>
                          <w:szCs w:val="48"/>
                        </w:rPr>
                        <w:t>10,5</w:t>
                      </w:r>
                      <w:r w:rsidRPr="00C22578">
                        <w:rPr>
                          <w:rFonts w:asciiTheme="majorHAnsi" w:hAnsiTheme="majorHAnsi" w:cstheme="majorHAnsi"/>
                          <w:sz w:val="48"/>
                          <w:szCs w:val="48"/>
                        </w:rPr>
                        <w:t>%</w:t>
                      </w:r>
                    </w:p>
                  </w:txbxContent>
                </v:textbox>
              </v:shape>
            </w:pict>
          </mc:Fallback>
        </mc:AlternateContent>
      </w:r>
      <w:r w:rsidR="00E93922">
        <w:rPr>
          <w:noProof/>
          <w:lang w:val="en-GB" w:eastAsia="en-GB"/>
        </w:rPr>
        <mc:AlternateContent>
          <mc:Choice Requires="wpg">
            <w:drawing>
              <wp:inline distT="0" distB="0" distL="0" distR="0">
                <wp:extent cx="836643" cy="800100"/>
                <wp:effectExtent l="0" t="0" r="1905" b="0"/>
                <wp:docPr id="57" name="Grafika 56" descr="Grupa osób kontur"/>
                <wp:cNvGraphicFramePr/>
                <a:graphic xmlns:a="http://schemas.openxmlformats.org/drawingml/2006/main">
                  <a:graphicData uri="http://schemas.microsoft.com/office/word/2010/wordprocessingGroup">
                    <wpg:wgp>
                      <wpg:cNvGrpSpPr/>
                      <wpg:grpSpPr>
                        <a:xfrm>
                          <a:off x="0" y="0"/>
                          <a:ext cx="836643" cy="800100"/>
                          <a:chOff x="0" y="0"/>
                          <a:chExt cx="836643" cy="800100"/>
                        </a:xfrm>
                        <a:solidFill>
                          <a:srgbClr val="000000"/>
                        </a:solidFill>
                      </wpg:grpSpPr>
                      <wps:wsp>
                        <wps:cNvPr id="58" name="Dowolny kształt: kształt 58"/>
                        <wps:cNvSpPr/>
                        <wps:spPr>
                          <a:xfrm>
                            <a:off x="170592" y="504834"/>
                            <a:ext cx="150824" cy="152390"/>
                          </a:xfrm>
                          <a:custGeom>
                            <a:avLst/>
                            <a:gdLst>
                              <a:gd name="connsiteX0" fmla="*/ 134948 w 150824"/>
                              <a:gd name="connsiteY0" fmla="*/ 29023 h 152390"/>
                              <a:gd name="connsiteX1" fmla="*/ 127195 w 150824"/>
                              <a:gd name="connsiteY1" fmla="*/ 17050 h 152390"/>
                              <a:gd name="connsiteX2" fmla="*/ 99134 w 150824"/>
                              <a:gd name="connsiteY2" fmla="*/ 3363 h 152390"/>
                              <a:gd name="connsiteX3" fmla="*/ 51757 w 150824"/>
                              <a:gd name="connsiteY3" fmla="*/ 3363 h 152390"/>
                              <a:gd name="connsiteX4" fmla="*/ 23649 w 150824"/>
                              <a:gd name="connsiteY4" fmla="*/ 17069 h 152390"/>
                              <a:gd name="connsiteX5" fmla="*/ 15876 w 150824"/>
                              <a:gd name="connsiteY5" fmla="*/ 29051 h 152390"/>
                              <a:gd name="connsiteX6" fmla="*/ 15686 w 150824"/>
                              <a:gd name="connsiteY6" fmla="*/ 30004 h 152390"/>
                              <a:gd name="connsiteX7" fmla="*/ 93 w 150824"/>
                              <a:gd name="connsiteY7" fmla="*/ 141542 h 152390"/>
                              <a:gd name="connsiteX8" fmla="*/ 8199 w 150824"/>
                              <a:gd name="connsiteY8" fmla="*/ 152295 h 152390"/>
                              <a:gd name="connsiteX9" fmla="*/ 9523 w 150824"/>
                              <a:gd name="connsiteY9" fmla="*/ 152391 h 152390"/>
                              <a:gd name="connsiteX10" fmla="*/ 18943 w 150824"/>
                              <a:gd name="connsiteY10" fmla="*/ 144190 h 152390"/>
                              <a:gd name="connsiteX11" fmla="*/ 34460 w 150824"/>
                              <a:gd name="connsiteY11" fmla="*/ 33271 h 152390"/>
                              <a:gd name="connsiteX12" fmla="*/ 35069 w 150824"/>
                              <a:gd name="connsiteY12" fmla="*/ 32319 h 152390"/>
                              <a:gd name="connsiteX13" fmla="*/ 56710 w 150824"/>
                              <a:gd name="connsiteY13" fmla="*/ 21765 h 152390"/>
                              <a:gd name="connsiteX14" fmla="*/ 94162 w 150824"/>
                              <a:gd name="connsiteY14" fmla="*/ 21765 h 152390"/>
                              <a:gd name="connsiteX15" fmla="*/ 115746 w 150824"/>
                              <a:gd name="connsiteY15" fmla="*/ 32299 h 152390"/>
                              <a:gd name="connsiteX16" fmla="*/ 116355 w 150824"/>
                              <a:gd name="connsiteY16" fmla="*/ 33252 h 152390"/>
                              <a:gd name="connsiteX17" fmla="*/ 131872 w 150824"/>
                              <a:gd name="connsiteY17" fmla="*/ 144161 h 152390"/>
                              <a:gd name="connsiteX18" fmla="*/ 141282 w 150824"/>
                              <a:gd name="connsiteY18" fmla="*/ 152362 h 152390"/>
                              <a:gd name="connsiteX19" fmla="*/ 142625 w 150824"/>
                              <a:gd name="connsiteY19" fmla="*/ 152267 h 152390"/>
                              <a:gd name="connsiteX20" fmla="*/ 150731 w 150824"/>
                              <a:gd name="connsiteY20" fmla="*/ 141513 h 152390"/>
                              <a:gd name="connsiteX21" fmla="*/ 135148 w 150824"/>
                              <a:gd name="connsiteY21" fmla="*/ 30014 h 152390"/>
                              <a:gd name="connsiteX22" fmla="*/ 134948 w 150824"/>
                              <a:gd name="connsiteY22" fmla="*/ 29023 h 1523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150824" h="152390">
                                <a:moveTo>
                                  <a:pt x="134948" y="29023"/>
                                </a:moveTo>
                                <a:cubicBezTo>
                                  <a:pt x="133848" y="24246"/>
                                  <a:pt x="131104" y="20008"/>
                                  <a:pt x="127195" y="17050"/>
                                </a:cubicBezTo>
                                <a:cubicBezTo>
                                  <a:pt x="118794" y="10749"/>
                                  <a:pt x="109271" y="6104"/>
                                  <a:pt x="99134" y="3363"/>
                                </a:cubicBezTo>
                                <a:cubicBezTo>
                                  <a:pt x="83660" y="-1121"/>
                                  <a:pt x="67231" y="-1121"/>
                                  <a:pt x="51757" y="3363"/>
                                </a:cubicBezTo>
                                <a:cubicBezTo>
                                  <a:pt x="41601" y="6103"/>
                                  <a:pt x="32061" y="10755"/>
                                  <a:pt x="23649" y="17069"/>
                                </a:cubicBezTo>
                                <a:cubicBezTo>
                                  <a:pt x="19730" y="20026"/>
                                  <a:pt x="16978" y="24268"/>
                                  <a:pt x="15876" y="29051"/>
                                </a:cubicBezTo>
                                <a:cubicBezTo>
                                  <a:pt x="15800" y="29375"/>
                                  <a:pt x="15733" y="29709"/>
                                  <a:pt x="15686" y="30004"/>
                                </a:cubicBezTo>
                                <a:lnTo>
                                  <a:pt x="93" y="141542"/>
                                </a:lnTo>
                                <a:cubicBezTo>
                                  <a:pt x="-636" y="146749"/>
                                  <a:pt x="2992" y="151563"/>
                                  <a:pt x="8199" y="152295"/>
                                </a:cubicBezTo>
                                <a:cubicBezTo>
                                  <a:pt x="8637" y="152359"/>
                                  <a:pt x="9080" y="152391"/>
                                  <a:pt x="9523" y="152391"/>
                                </a:cubicBezTo>
                                <a:cubicBezTo>
                                  <a:pt x="14267" y="152385"/>
                                  <a:pt x="18284" y="148888"/>
                                  <a:pt x="18943" y="144190"/>
                                </a:cubicBezTo>
                                <a:lnTo>
                                  <a:pt x="34460" y="33271"/>
                                </a:lnTo>
                                <a:cubicBezTo>
                                  <a:pt x="34547" y="32893"/>
                                  <a:pt x="34762" y="32557"/>
                                  <a:pt x="35069" y="32319"/>
                                </a:cubicBezTo>
                                <a:cubicBezTo>
                                  <a:pt x="41546" y="27457"/>
                                  <a:pt x="48891" y="23876"/>
                                  <a:pt x="56710" y="21765"/>
                                </a:cubicBezTo>
                                <a:cubicBezTo>
                                  <a:pt x="68933" y="18158"/>
                                  <a:pt x="81939" y="18158"/>
                                  <a:pt x="94162" y="21765"/>
                                </a:cubicBezTo>
                                <a:cubicBezTo>
                                  <a:pt x="101960" y="23874"/>
                                  <a:pt x="109286" y="27448"/>
                                  <a:pt x="115746" y="32299"/>
                                </a:cubicBezTo>
                                <a:cubicBezTo>
                                  <a:pt x="116053" y="32538"/>
                                  <a:pt x="116268" y="32874"/>
                                  <a:pt x="116355" y="33252"/>
                                </a:cubicBezTo>
                                <a:lnTo>
                                  <a:pt x="131872" y="144161"/>
                                </a:lnTo>
                                <a:cubicBezTo>
                                  <a:pt x="132531" y="148856"/>
                                  <a:pt x="136542" y="152352"/>
                                  <a:pt x="141282" y="152362"/>
                                </a:cubicBezTo>
                                <a:cubicBezTo>
                                  <a:pt x="141732" y="152363"/>
                                  <a:pt x="142181" y="152332"/>
                                  <a:pt x="142625" y="152267"/>
                                </a:cubicBezTo>
                                <a:cubicBezTo>
                                  <a:pt x="147833" y="151534"/>
                                  <a:pt x="151461" y="146720"/>
                                  <a:pt x="150731" y="141513"/>
                                </a:cubicBezTo>
                                <a:lnTo>
                                  <a:pt x="135148" y="30014"/>
                                </a:lnTo>
                                <a:cubicBezTo>
                                  <a:pt x="135101" y="29680"/>
                                  <a:pt x="135034" y="29349"/>
                                  <a:pt x="134948" y="29023"/>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59" name="Dowolny kształt: kształt 59"/>
                        <wps:cNvSpPr/>
                        <wps:spPr>
                          <a:xfrm>
                            <a:off x="207852" y="419100"/>
                            <a:ext cx="76199" cy="76200"/>
                          </a:xfrm>
                          <a:custGeom>
                            <a:avLst/>
                            <a:gdLst>
                              <a:gd name="connsiteX0" fmla="*/ 38100 w 76199"/>
                              <a:gd name="connsiteY0" fmla="*/ 76200 h 76200"/>
                              <a:gd name="connsiteX1" fmla="*/ 76200 w 76199"/>
                              <a:gd name="connsiteY1" fmla="*/ 38100 h 76200"/>
                              <a:gd name="connsiteX2" fmla="*/ 38100 w 76199"/>
                              <a:gd name="connsiteY2" fmla="*/ 0 h 76200"/>
                              <a:gd name="connsiteX3" fmla="*/ 0 w 76199"/>
                              <a:gd name="connsiteY3" fmla="*/ 38100 h 76200"/>
                              <a:gd name="connsiteX4" fmla="*/ 38100 w 76199"/>
                              <a:gd name="connsiteY4" fmla="*/ 76200 h 76200"/>
                              <a:gd name="connsiteX5" fmla="*/ 38100 w 76199"/>
                              <a:gd name="connsiteY5" fmla="*/ 19050 h 76200"/>
                              <a:gd name="connsiteX6" fmla="*/ 57150 w 76199"/>
                              <a:gd name="connsiteY6" fmla="*/ 38100 h 76200"/>
                              <a:gd name="connsiteX7" fmla="*/ 38100 w 76199"/>
                              <a:gd name="connsiteY7" fmla="*/ 57150 h 76200"/>
                              <a:gd name="connsiteX8" fmla="*/ 19050 w 76199"/>
                              <a:gd name="connsiteY8" fmla="*/ 38100 h 76200"/>
                              <a:gd name="connsiteX9" fmla="*/ 38100 w 76199"/>
                              <a:gd name="connsiteY9" fmla="*/ 19050 h 762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76199" h="76200">
                                <a:moveTo>
                                  <a:pt x="38100" y="76200"/>
                                </a:moveTo>
                                <a:cubicBezTo>
                                  <a:pt x="59142" y="76200"/>
                                  <a:pt x="76200" y="59142"/>
                                  <a:pt x="76200" y="38100"/>
                                </a:cubicBezTo>
                                <a:cubicBezTo>
                                  <a:pt x="76200" y="17058"/>
                                  <a:pt x="59142" y="0"/>
                                  <a:pt x="38100" y="0"/>
                                </a:cubicBezTo>
                                <a:cubicBezTo>
                                  <a:pt x="17058" y="0"/>
                                  <a:pt x="0" y="17058"/>
                                  <a:pt x="0" y="38100"/>
                                </a:cubicBezTo>
                                <a:cubicBezTo>
                                  <a:pt x="0" y="59142"/>
                                  <a:pt x="17058" y="76200"/>
                                  <a:pt x="38100" y="76200"/>
                                </a:cubicBezTo>
                                <a:close/>
                                <a:moveTo>
                                  <a:pt x="38100" y="19050"/>
                                </a:moveTo>
                                <a:cubicBezTo>
                                  <a:pt x="48621" y="19050"/>
                                  <a:pt x="57150" y="27579"/>
                                  <a:pt x="57150" y="38100"/>
                                </a:cubicBezTo>
                                <a:cubicBezTo>
                                  <a:pt x="57150" y="48621"/>
                                  <a:pt x="48621" y="57150"/>
                                  <a:pt x="38100" y="57150"/>
                                </a:cubicBezTo>
                                <a:cubicBezTo>
                                  <a:pt x="27579" y="57150"/>
                                  <a:pt x="19050" y="48621"/>
                                  <a:pt x="19050" y="38100"/>
                                </a:cubicBezTo>
                                <a:cubicBezTo>
                                  <a:pt x="19050" y="27579"/>
                                  <a:pt x="27579" y="19050"/>
                                  <a:pt x="38100" y="19050"/>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60" name="Dowolny kształt: kształt 60"/>
                        <wps:cNvSpPr/>
                        <wps:spPr>
                          <a:xfrm>
                            <a:off x="0" y="504825"/>
                            <a:ext cx="150823" cy="152400"/>
                          </a:xfrm>
                          <a:custGeom>
                            <a:avLst/>
                            <a:gdLst>
                              <a:gd name="connsiteX0" fmla="*/ 134939 w 150823"/>
                              <a:gd name="connsiteY0" fmla="*/ 29042 h 152400"/>
                              <a:gd name="connsiteX1" fmla="*/ 127166 w 150823"/>
                              <a:gd name="connsiteY1" fmla="*/ 17059 h 152400"/>
                              <a:gd name="connsiteX2" fmla="*/ 99153 w 150823"/>
                              <a:gd name="connsiteY2" fmla="*/ 3372 h 152400"/>
                              <a:gd name="connsiteX3" fmla="*/ 75398 w 150823"/>
                              <a:gd name="connsiteY3" fmla="*/ 0 h 152400"/>
                              <a:gd name="connsiteX4" fmla="*/ 51728 w 150823"/>
                              <a:gd name="connsiteY4" fmla="*/ 3353 h 152400"/>
                              <a:gd name="connsiteX5" fmla="*/ 23630 w 150823"/>
                              <a:gd name="connsiteY5" fmla="*/ 17059 h 152400"/>
                              <a:gd name="connsiteX6" fmla="*/ 15857 w 150823"/>
                              <a:gd name="connsiteY6" fmla="*/ 29042 h 152400"/>
                              <a:gd name="connsiteX7" fmla="*/ 15667 w 150823"/>
                              <a:gd name="connsiteY7" fmla="*/ 29994 h 152400"/>
                              <a:gd name="connsiteX8" fmla="*/ 93 w 150823"/>
                              <a:gd name="connsiteY8" fmla="*/ 141551 h 152400"/>
                              <a:gd name="connsiteX9" fmla="*/ 8199 w 150823"/>
                              <a:gd name="connsiteY9" fmla="*/ 152305 h 152400"/>
                              <a:gd name="connsiteX10" fmla="*/ 9533 w 150823"/>
                              <a:gd name="connsiteY10" fmla="*/ 152400 h 152400"/>
                              <a:gd name="connsiteX11" fmla="*/ 18953 w 150823"/>
                              <a:gd name="connsiteY11" fmla="*/ 144199 h 152400"/>
                              <a:gd name="connsiteX12" fmla="*/ 34450 w 150823"/>
                              <a:gd name="connsiteY12" fmla="*/ 33280 h 152400"/>
                              <a:gd name="connsiteX13" fmla="*/ 35060 w 150823"/>
                              <a:gd name="connsiteY13" fmla="*/ 32328 h 152400"/>
                              <a:gd name="connsiteX14" fmla="*/ 56691 w 150823"/>
                              <a:gd name="connsiteY14" fmla="*/ 21774 h 152400"/>
                              <a:gd name="connsiteX15" fmla="*/ 75398 w 150823"/>
                              <a:gd name="connsiteY15" fmla="*/ 19050 h 152400"/>
                              <a:gd name="connsiteX16" fmla="*/ 94153 w 150823"/>
                              <a:gd name="connsiteY16" fmla="*/ 21765 h 152400"/>
                              <a:gd name="connsiteX17" fmla="*/ 115736 w 150823"/>
                              <a:gd name="connsiteY17" fmla="*/ 32299 h 152400"/>
                              <a:gd name="connsiteX18" fmla="*/ 116346 w 150823"/>
                              <a:gd name="connsiteY18" fmla="*/ 33252 h 152400"/>
                              <a:gd name="connsiteX19" fmla="*/ 131862 w 150823"/>
                              <a:gd name="connsiteY19" fmla="*/ 144170 h 152400"/>
                              <a:gd name="connsiteX20" fmla="*/ 141282 w 150823"/>
                              <a:gd name="connsiteY20" fmla="*/ 152371 h 152400"/>
                              <a:gd name="connsiteX21" fmla="*/ 142616 w 150823"/>
                              <a:gd name="connsiteY21" fmla="*/ 152276 h 152400"/>
                              <a:gd name="connsiteX22" fmla="*/ 150731 w 150823"/>
                              <a:gd name="connsiteY22" fmla="*/ 141525 h 152400"/>
                              <a:gd name="connsiteX23" fmla="*/ 150731 w 150823"/>
                              <a:gd name="connsiteY23" fmla="*/ 141522 h 152400"/>
                              <a:gd name="connsiteX24" fmla="*/ 135129 w 150823"/>
                              <a:gd name="connsiteY24" fmla="*/ 30023 h 152400"/>
                              <a:gd name="connsiteX25" fmla="*/ 134939 w 150823"/>
                              <a:gd name="connsiteY25" fmla="*/ 29042 h 1524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150823" h="152400">
                                <a:moveTo>
                                  <a:pt x="134939" y="29042"/>
                                </a:moveTo>
                                <a:cubicBezTo>
                                  <a:pt x="133837" y="24258"/>
                                  <a:pt x="131085" y="20016"/>
                                  <a:pt x="127166" y="17059"/>
                                </a:cubicBezTo>
                                <a:cubicBezTo>
                                  <a:pt x="118782" y="10759"/>
                                  <a:pt x="109276" y="6114"/>
                                  <a:pt x="99153" y="3372"/>
                                </a:cubicBezTo>
                                <a:cubicBezTo>
                                  <a:pt x="91420" y="1196"/>
                                  <a:pt x="83431" y="63"/>
                                  <a:pt x="75398" y="0"/>
                                </a:cubicBezTo>
                                <a:cubicBezTo>
                                  <a:pt x="67394" y="66"/>
                                  <a:pt x="59435" y="1193"/>
                                  <a:pt x="51728" y="3353"/>
                                </a:cubicBezTo>
                                <a:cubicBezTo>
                                  <a:pt x="41577" y="6098"/>
                                  <a:pt x="32041" y="10749"/>
                                  <a:pt x="23630" y="17059"/>
                                </a:cubicBezTo>
                                <a:cubicBezTo>
                                  <a:pt x="19711" y="20016"/>
                                  <a:pt x="16959" y="24258"/>
                                  <a:pt x="15857" y="29042"/>
                                </a:cubicBezTo>
                                <a:cubicBezTo>
                                  <a:pt x="15781" y="29366"/>
                                  <a:pt x="15714" y="29699"/>
                                  <a:pt x="15667" y="29994"/>
                                </a:cubicBezTo>
                                <a:lnTo>
                                  <a:pt x="93" y="141551"/>
                                </a:lnTo>
                                <a:cubicBezTo>
                                  <a:pt x="-636" y="146758"/>
                                  <a:pt x="2992" y="151572"/>
                                  <a:pt x="8199" y="152305"/>
                                </a:cubicBezTo>
                                <a:cubicBezTo>
                                  <a:pt x="8641" y="152369"/>
                                  <a:pt x="9086" y="152401"/>
                                  <a:pt x="9533" y="152400"/>
                                </a:cubicBezTo>
                                <a:cubicBezTo>
                                  <a:pt x="14277" y="152394"/>
                                  <a:pt x="18293" y="148898"/>
                                  <a:pt x="18953" y="144199"/>
                                </a:cubicBezTo>
                                <a:lnTo>
                                  <a:pt x="34450" y="33280"/>
                                </a:lnTo>
                                <a:cubicBezTo>
                                  <a:pt x="34534" y="32900"/>
                                  <a:pt x="34750" y="32563"/>
                                  <a:pt x="35060" y="32328"/>
                                </a:cubicBezTo>
                                <a:cubicBezTo>
                                  <a:pt x="41535" y="27470"/>
                                  <a:pt x="48876" y="23888"/>
                                  <a:pt x="56691" y="21774"/>
                                </a:cubicBezTo>
                                <a:cubicBezTo>
                                  <a:pt x="62778" y="20042"/>
                                  <a:pt x="69070" y="19126"/>
                                  <a:pt x="75398" y="19050"/>
                                </a:cubicBezTo>
                                <a:cubicBezTo>
                                  <a:pt x="81743" y="19117"/>
                                  <a:pt x="88050" y="20029"/>
                                  <a:pt x="94153" y="21765"/>
                                </a:cubicBezTo>
                                <a:cubicBezTo>
                                  <a:pt x="101951" y="23873"/>
                                  <a:pt x="109276" y="27448"/>
                                  <a:pt x="115736" y="32299"/>
                                </a:cubicBezTo>
                                <a:cubicBezTo>
                                  <a:pt x="116046" y="32535"/>
                                  <a:pt x="116262" y="32872"/>
                                  <a:pt x="116346" y="33252"/>
                                </a:cubicBezTo>
                                <a:lnTo>
                                  <a:pt x="131862" y="144170"/>
                                </a:lnTo>
                                <a:cubicBezTo>
                                  <a:pt x="132521" y="148869"/>
                                  <a:pt x="136538" y="152366"/>
                                  <a:pt x="141282" y="152371"/>
                                </a:cubicBezTo>
                                <a:cubicBezTo>
                                  <a:pt x="141729" y="152372"/>
                                  <a:pt x="142174" y="152341"/>
                                  <a:pt x="142616" y="152276"/>
                                </a:cubicBezTo>
                                <a:cubicBezTo>
                                  <a:pt x="147826" y="151548"/>
                                  <a:pt x="151459" y="146735"/>
                                  <a:pt x="150731" y="141525"/>
                                </a:cubicBezTo>
                                <a:cubicBezTo>
                                  <a:pt x="150731" y="141524"/>
                                  <a:pt x="150731" y="141523"/>
                                  <a:pt x="150731" y="141522"/>
                                </a:cubicBezTo>
                                <a:lnTo>
                                  <a:pt x="135129" y="30023"/>
                                </a:lnTo>
                                <a:cubicBezTo>
                                  <a:pt x="135084" y="29692"/>
                                  <a:pt x="135021" y="29365"/>
                                  <a:pt x="134939" y="29042"/>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61" name="Dowolny kształt: kształt 61"/>
                        <wps:cNvSpPr/>
                        <wps:spPr>
                          <a:xfrm>
                            <a:off x="37241" y="419100"/>
                            <a:ext cx="76200" cy="76200"/>
                          </a:xfrm>
                          <a:custGeom>
                            <a:avLst/>
                            <a:gdLst>
                              <a:gd name="connsiteX0" fmla="*/ 38100 w 76200"/>
                              <a:gd name="connsiteY0" fmla="*/ 76200 h 76200"/>
                              <a:gd name="connsiteX1" fmla="*/ 76200 w 76200"/>
                              <a:gd name="connsiteY1" fmla="*/ 38100 h 76200"/>
                              <a:gd name="connsiteX2" fmla="*/ 38100 w 76200"/>
                              <a:gd name="connsiteY2" fmla="*/ 0 h 76200"/>
                              <a:gd name="connsiteX3" fmla="*/ 0 w 76200"/>
                              <a:gd name="connsiteY3" fmla="*/ 38100 h 76200"/>
                              <a:gd name="connsiteX4" fmla="*/ 38100 w 76200"/>
                              <a:gd name="connsiteY4" fmla="*/ 76200 h 76200"/>
                              <a:gd name="connsiteX5" fmla="*/ 38100 w 76200"/>
                              <a:gd name="connsiteY5" fmla="*/ 19050 h 76200"/>
                              <a:gd name="connsiteX6" fmla="*/ 57150 w 76200"/>
                              <a:gd name="connsiteY6" fmla="*/ 38100 h 76200"/>
                              <a:gd name="connsiteX7" fmla="*/ 38100 w 76200"/>
                              <a:gd name="connsiteY7" fmla="*/ 57150 h 76200"/>
                              <a:gd name="connsiteX8" fmla="*/ 19050 w 76200"/>
                              <a:gd name="connsiteY8" fmla="*/ 38100 h 76200"/>
                              <a:gd name="connsiteX9" fmla="*/ 38100 w 76200"/>
                              <a:gd name="connsiteY9" fmla="*/ 19050 h 762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76200" h="76200">
                                <a:moveTo>
                                  <a:pt x="38100" y="76200"/>
                                </a:moveTo>
                                <a:cubicBezTo>
                                  <a:pt x="59142" y="76200"/>
                                  <a:pt x="76200" y="59142"/>
                                  <a:pt x="76200" y="38100"/>
                                </a:cubicBezTo>
                                <a:cubicBezTo>
                                  <a:pt x="76200" y="17058"/>
                                  <a:pt x="59142" y="0"/>
                                  <a:pt x="38100" y="0"/>
                                </a:cubicBezTo>
                                <a:cubicBezTo>
                                  <a:pt x="17058" y="0"/>
                                  <a:pt x="0" y="17058"/>
                                  <a:pt x="0" y="38100"/>
                                </a:cubicBezTo>
                                <a:cubicBezTo>
                                  <a:pt x="0" y="59142"/>
                                  <a:pt x="17058" y="76200"/>
                                  <a:pt x="38100" y="76200"/>
                                </a:cubicBezTo>
                                <a:close/>
                                <a:moveTo>
                                  <a:pt x="38100" y="19050"/>
                                </a:moveTo>
                                <a:cubicBezTo>
                                  <a:pt x="48621" y="19050"/>
                                  <a:pt x="57150" y="27579"/>
                                  <a:pt x="57150" y="38100"/>
                                </a:cubicBezTo>
                                <a:cubicBezTo>
                                  <a:pt x="57150" y="48621"/>
                                  <a:pt x="48621" y="57150"/>
                                  <a:pt x="38100" y="57150"/>
                                </a:cubicBezTo>
                                <a:cubicBezTo>
                                  <a:pt x="27579" y="57150"/>
                                  <a:pt x="19050" y="48621"/>
                                  <a:pt x="19050" y="38100"/>
                                </a:cubicBezTo>
                                <a:cubicBezTo>
                                  <a:pt x="19050" y="27579"/>
                                  <a:pt x="27579" y="19050"/>
                                  <a:pt x="38100" y="19050"/>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62" name="Dowolny kształt: kształt 62"/>
                        <wps:cNvSpPr/>
                        <wps:spPr>
                          <a:xfrm>
                            <a:off x="217377" y="552450"/>
                            <a:ext cx="57149" cy="247240"/>
                          </a:xfrm>
                          <a:custGeom>
                            <a:avLst/>
                            <a:gdLst>
                              <a:gd name="connsiteX0" fmla="*/ 57150 w 57149"/>
                              <a:gd name="connsiteY0" fmla="*/ 9525 h 247240"/>
                              <a:gd name="connsiteX1" fmla="*/ 47625 w 57149"/>
                              <a:gd name="connsiteY1" fmla="*/ 0 h 247240"/>
                              <a:gd name="connsiteX2" fmla="*/ 38100 w 57149"/>
                              <a:gd name="connsiteY2" fmla="*/ 9525 h 247240"/>
                              <a:gd name="connsiteX3" fmla="*/ 38100 w 57149"/>
                              <a:gd name="connsiteY3" fmla="*/ 95250 h 247240"/>
                              <a:gd name="connsiteX4" fmla="*/ 19050 w 57149"/>
                              <a:gd name="connsiteY4" fmla="*/ 95250 h 247240"/>
                              <a:gd name="connsiteX5" fmla="*/ 19050 w 57149"/>
                              <a:gd name="connsiteY5" fmla="*/ 9525 h 247240"/>
                              <a:gd name="connsiteX6" fmla="*/ 9525 w 57149"/>
                              <a:gd name="connsiteY6" fmla="*/ 0 h 247240"/>
                              <a:gd name="connsiteX7" fmla="*/ 0 w 57149"/>
                              <a:gd name="connsiteY7" fmla="*/ 9525 h 247240"/>
                              <a:gd name="connsiteX8" fmla="*/ 0 w 57149"/>
                              <a:gd name="connsiteY8" fmla="*/ 247240 h 247240"/>
                              <a:gd name="connsiteX9" fmla="*/ 19050 w 57149"/>
                              <a:gd name="connsiteY9" fmla="*/ 247240 h 247240"/>
                              <a:gd name="connsiteX10" fmla="*/ 19050 w 57149"/>
                              <a:gd name="connsiteY10" fmla="*/ 114300 h 247240"/>
                              <a:gd name="connsiteX11" fmla="*/ 38100 w 57149"/>
                              <a:gd name="connsiteY11" fmla="*/ 114300 h 247240"/>
                              <a:gd name="connsiteX12" fmla="*/ 38100 w 57149"/>
                              <a:gd name="connsiteY12" fmla="*/ 247240 h 247240"/>
                              <a:gd name="connsiteX13" fmla="*/ 57150 w 57149"/>
                              <a:gd name="connsiteY13" fmla="*/ 247240 h 247240"/>
                              <a:gd name="connsiteX14" fmla="*/ 57150 w 57149"/>
                              <a:gd name="connsiteY14" fmla="*/ 38100 h 247240"/>
                              <a:gd name="connsiteX15" fmla="*/ 57150 w 57149"/>
                              <a:gd name="connsiteY15" fmla="*/ 38100 h 2472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57149" h="247240">
                                <a:moveTo>
                                  <a:pt x="57150" y="9525"/>
                                </a:moveTo>
                                <a:cubicBezTo>
                                  <a:pt x="57150" y="4264"/>
                                  <a:pt x="52886" y="0"/>
                                  <a:pt x="47625" y="0"/>
                                </a:cubicBezTo>
                                <a:cubicBezTo>
                                  <a:pt x="42364" y="0"/>
                                  <a:pt x="38100" y="4264"/>
                                  <a:pt x="38100" y="9525"/>
                                </a:cubicBezTo>
                                <a:lnTo>
                                  <a:pt x="38100" y="95250"/>
                                </a:lnTo>
                                <a:lnTo>
                                  <a:pt x="19050" y="95250"/>
                                </a:lnTo>
                                <a:lnTo>
                                  <a:pt x="19050" y="9525"/>
                                </a:lnTo>
                                <a:cubicBezTo>
                                  <a:pt x="19050" y="4264"/>
                                  <a:pt x="14786" y="0"/>
                                  <a:pt x="9525" y="0"/>
                                </a:cubicBezTo>
                                <a:cubicBezTo>
                                  <a:pt x="4264" y="0"/>
                                  <a:pt x="0" y="4264"/>
                                  <a:pt x="0" y="9525"/>
                                </a:cubicBezTo>
                                <a:lnTo>
                                  <a:pt x="0" y="247240"/>
                                </a:lnTo>
                                <a:lnTo>
                                  <a:pt x="19050" y="247240"/>
                                </a:lnTo>
                                <a:lnTo>
                                  <a:pt x="19050" y="114300"/>
                                </a:lnTo>
                                <a:lnTo>
                                  <a:pt x="38100" y="114300"/>
                                </a:lnTo>
                                <a:lnTo>
                                  <a:pt x="38100" y="247240"/>
                                </a:lnTo>
                                <a:lnTo>
                                  <a:pt x="57150" y="247240"/>
                                </a:lnTo>
                                <a:lnTo>
                                  <a:pt x="57150" y="38100"/>
                                </a:lnTo>
                                <a:lnTo>
                                  <a:pt x="57150" y="38100"/>
                                </a:ln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63" name="Dowolny kształt: kształt 63"/>
                        <wps:cNvSpPr/>
                        <wps:spPr>
                          <a:xfrm>
                            <a:off x="9342" y="552450"/>
                            <a:ext cx="132006" cy="247650"/>
                          </a:xfrm>
                          <a:custGeom>
                            <a:avLst/>
                            <a:gdLst>
                              <a:gd name="connsiteX0" fmla="*/ 94574 w 132006"/>
                              <a:gd name="connsiteY0" fmla="*/ 9525 h 247650"/>
                              <a:gd name="connsiteX1" fmla="*/ 85049 w 132006"/>
                              <a:gd name="connsiteY1" fmla="*/ 0 h 247650"/>
                              <a:gd name="connsiteX2" fmla="*/ 85049 w 132006"/>
                              <a:gd name="connsiteY2" fmla="*/ 0 h 247650"/>
                              <a:gd name="connsiteX3" fmla="*/ 75524 w 132006"/>
                              <a:gd name="connsiteY3" fmla="*/ 9525 h 247650"/>
                              <a:gd name="connsiteX4" fmla="*/ 75524 w 132006"/>
                              <a:gd name="connsiteY4" fmla="*/ 53245 h 247650"/>
                              <a:gd name="connsiteX5" fmla="*/ 104785 w 132006"/>
                              <a:gd name="connsiteY5" fmla="*/ 133350 h 247650"/>
                              <a:gd name="connsiteX6" fmla="*/ 27232 w 132006"/>
                              <a:gd name="connsiteY6" fmla="*/ 133350 h 247650"/>
                              <a:gd name="connsiteX7" fmla="*/ 56474 w 132006"/>
                              <a:gd name="connsiteY7" fmla="*/ 53235 h 247650"/>
                              <a:gd name="connsiteX8" fmla="*/ 56474 w 132006"/>
                              <a:gd name="connsiteY8" fmla="*/ 51559 h 247650"/>
                              <a:gd name="connsiteX9" fmla="*/ 56474 w 132006"/>
                              <a:gd name="connsiteY9" fmla="*/ 51559 h 247650"/>
                              <a:gd name="connsiteX10" fmla="*/ 56474 w 132006"/>
                              <a:gd name="connsiteY10" fmla="*/ 9525 h 247650"/>
                              <a:gd name="connsiteX11" fmla="*/ 46949 w 132006"/>
                              <a:gd name="connsiteY11" fmla="*/ 0 h 247650"/>
                              <a:gd name="connsiteX12" fmla="*/ 46949 w 132006"/>
                              <a:gd name="connsiteY12" fmla="*/ 0 h 247650"/>
                              <a:gd name="connsiteX13" fmla="*/ 37424 w 132006"/>
                              <a:gd name="connsiteY13" fmla="*/ 9525 h 247650"/>
                              <a:gd name="connsiteX14" fmla="*/ 37424 w 132006"/>
                              <a:gd name="connsiteY14" fmla="*/ 49882 h 247650"/>
                              <a:gd name="connsiteX15" fmla="*/ 0 w 132006"/>
                              <a:gd name="connsiteY15" fmla="*/ 152400 h 247650"/>
                              <a:gd name="connsiteX16" fmla="*/ 37424 w 132006"/>
                              <a:gd name="connsiteY16" fmla="*/ 152400 h 247650"/>
                              <a:gd name="connsiteX17" fmla="*/ 37424 w 132006"/>
                              <a:gd name="connsiteY17" fmla="*/ 247650 h 247650"/>
                              <a:gd name="connsiteX18" fmla="*/ 56474 w 132006"/>
                              <a:gd name="connsiteY18" fmla="*/ 247650 h 247650"/>
                              <a:gd name="connsiteX19" fmla="*/ 56474 w 132006"/>
                              <a:gd name="connsiteY19" fmla="*/ 152400 h 247650"/>
                              <a:gd name="connsiteX20" fmla="*/ 75524 w 132006"/>
                              <a:gd name="connsiteY20" fmla="*/ 152400 h 247650"/>
                              <a:gd name="connsiteX21" fmla="*/ 75524 w 132006"/>
                              <a:gd name="connsiteY21" fmla="*/ 247650 h 247650"/>
                              <a:gd name="connsiteX22" fmla="*/ 94574 w 132006"/>
                              <a:gd name="connsiteY22" fmla="*/ 247650 h 247650"/>
                              <a:gd name="connsiteX23" fmla="*/ 94574 w 132006"/>
                              <a:gd name="connsiteY23" fmla="*/ 152400 h 247650"/>
                              <a:gd name="connsiteX24" fmla="*/ 132007 w 132006"/>
                              <a:gd name="connsiteY24" fmla="*/ 152400 h 247650"/>
                              <a:gd name="connsiteX25" fmla="*/ 94574 w 132006"/>
                              <a:gd name="connsiteY25" fmla="*/ 49863 h 2476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132006" h="247650">
                                <a:moveTo>
                                  <a:pt x="94574" y="9525"/>
                                </a:moveTo>
                                <a:cubicBezTo>
                                  <a:pt x="94574" y="4264"/>
                                  <a:pt x="90309" y="0"/>
                                  <a:pt x="85049" y="0"/>
                                </a:cubicBezTo>
                                <a:lnTo>
                                  <a:pt x="85049" y="0"/>
                                </a:lnTo>
                                <a:cubicBezTo>
                                  <a:pt x="79788" y="0"/>
                                  <a:pt x="75524" y="4264"/>
                                  <a:pt x="75524" y="9525"/>
                                </a:cubicBezTo>
                                <a:lnTo>
                                  <a:pt x="75524" y="53245"/>
                                </a:lnTo>
                                <a:lnTo>
                                  <a:pt x="104785" y="133350"/>
                                </a:lnTo>
                                <a:lnTo>
                                  <a:pt x="27232" y="133350"/>
                                </a:lnTo>
                                <a:lnTo>
                                  <a:pt x="56474" y="53235"/>
                                </a:lnTo>
                                <a:lnTo>
                                  <a:pt x="56474" y="51559"/>
                                </a:lnTo>
                                <a:lnTo>
                                  <a:pt x="56474" y="51559"/>
                                </a:lnTo>
                                <a:lnTo>
                                  <a:pt x="56474" y="9525"/>
                                </a:lnTo>
                                <a:cubicBezTo>
                                  <a:pt x="56474" y="4264"/>
                                  <a:pt x="52209" y="0"/>
                                  <a:pt x="46949" y="0"/>
                                </a:cubicBezTo>
                                <a:lnTo>
                                  <a:pt x="46949" y="0"/>
                                </a:lnTo>
                                <a:cubicBezTo>
                                  <a:pt x="41688" y="0"/>
                                  <a:pt x="37424" y="4264"/>
                                  <a:pt x="37424" y="9525"/>
                                </a:cubicBezTo>
                                <a:lnTo>
                                  <a:pt x="37424" y="49882"/>
                                </a:lnTo>
                                <a:lnTo>
                                  <a:pt x="0" y="152400"/>
                                </a:lnTo>
                                <a:lnTo>
                                  <a:pt x="37424" y="152400"/>
                                </a:lnTo>
                                <a:lnTo>
                                  <a:pt x="37424" y="247650"/>
                                </a:lnTo>
                                <a:lnTo>
                                  <a:pt x="56474" y="247650"/>
                                </a:lnTo>
                                <a:lnTo>
                                  <a:pt x="56474" y="152400"/>
                                </a:lnTo>
                                <a:lnTo>
                                  <a:pt x="75524" y="152400"/>
                                </a:lnTo>
                                <a:lnTo>
                                  <a:pt x="75524" y="247650"/>
                                </a:lnTo>
                                <a:lnTo>
                                  <a:pt x="94574" y="247650"/>
                                </a:lnTo>
                                <a:lnTo>
                                  <a:pt x="94574" y="152400"/>
                                </a:lnTo>
                                <a:lnTo>
                                  <a:pt x="132007" y="152400"/>
                                </a:lnTo>
                                <a:lnTo>
                                  <a:pt x="94574" y="49863"/>
                                </a:ln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28" name="Dowolny kształt: kształt 128"/>
                        <wps:cNvSpPr/>
                        <wps:spPr>
                          <a:xfrm>
                            <a:off x="513492" y="504834"/>
                            <a:ext cx="150824" cy="152390"/>
                          </a:xfrm>
                          <a:custGeom>
                            <a:avLst/>
                            <a:gdLst>
                              <a:gd name="connsiteX0" fmla="*/ 134948 w 150824"/>
                              <a:gd name="connsiteY0" fmla="*/ 29023 h 152390"/>
                              <a:gd name="connsiteX1" fmla="*/ 127195 w 150824"/>
                              <a:gd name="connsiteY1" fmla="*/ 17050 h 152390"/>
                              <a:gd name="connsiteX2" fmla="*/ 99134 w 150824"/>
                              <a:gd name="connsiteY2" fmla="*/ 3363 h 152390"/>
                              <a:gd name="connsiteX3" fmla="*/ 51757 w 150824"/>
                              <a:gd name="connsiteY3" fmla="*/ 3363 h 152390"/>
                              <a:gd name="connsiteX4" fmla="*/ 23649 w 150824"/>
                              <a:gd name="connsiteY4" fmla="*/ 17069 h 152390"/>
                              <a:gd name="connsiteX5" fmla="*/ 15876 w 150824"/>
                              <a:gd name="connsiteY5" fmla="*/ 29051 h 152390"/>
                              <a:gd name="connsiteX6" fmla="*/ 15686 w 150824"/>
                              <a:gd name="connsiteY6" fmla="*/ 30004 h 152390"/>
                              <a:gd name="connsiteX7" fmla="*/ 93 w 150824"/>
                              <a:gd name="connsiteY7" fmla="*/ 141542 h 152390"/>
                              <a:gd name="connsiteX8" fmla="*/ 8199 w 150824"/>
                              <a:gd name="connsiteY8" fmla="*/ 152295 h 152390"/>
                              <a:gd name="connsiteX9" fmla="*/ 9523 w 150824"/>
                              <a:gd name="connsiteY9" fmla="*/ 152391 h 152390"/>
                              <a:gd name="connsiteX10" fmla="*/ 18943 w 150824"/>
                              <a:gd name="connsiteY10" fmla="*/ 144190 h 152390"/>
                              <a:gd name="connsiteX11" fmla="*/ 34460 w 150824"/>
                              <a:gd name="connsiteY11" fmla="*/ 33271 h 152390"/>
                              <a:gd name="connsiteX12" fmla="*/ 35069 w 150824"/>
                              <a:gd name="connsiteY12" fmla="*/ 32319 h 152390"/>
                              <a:gd name="connsiteX13" fmla="*/ 56710 w 150824"/>
                              <a:gd name="connsiteY13" fmla="*/ 21765 h 152390"/>
                              <a:gd name="connsiteX14" fmla="*/ 94162 w 150824"/>
                              <a:gd name="connsiteY14" fmla="*/ 21765 h 152390"/>
                              <a:gd name="connsiteX15" fmla="*/ 115746 w 150824"/>
                              <a:gd name="connsiteY15" fmla="*/ 32299 h 152390"/>
                              <a:gd name="connsiteX16" fmla="*/ 116356 w 150824"/>
                              <a:gd name="connsiteY16" fmla="*/ 33252 h 152390"/>
                              <a:gd name="connsiteX17" fmla="*/ 131872 w 150824"/>
                              <a:gd name="connsiteY17" fmla="*/ 144161 h 152390"/>
                              <a:gd name="connsiteX18" fmla="*/ 141282 w 150824"/>
                              <a:gd name="connsiteY18" fmla="*/ 152362 h 152390"/>
                              <a:gd name="connsiteX19" fmla="*/ 142625 w 150824"/>
                              <a:gd name="connsiteY19" fmla="*/ 152267 h 152390"/>
                              <a:gd name="connsiteX20" fmla="*/ 150731 w 150824"/>
                              <a:gd name="connsiteY20" fmla="*/ 141513 h 152390"/>
                              <a:gd name="connsiteX21" fmla="*/ 135148 w 150824"/>
                              <a:gd name="connsiteY21" fmla="*/ 30014 h 152390"/>
                              <a:gd name="connsiteX22" fmla="*/ 134948 w 150824"/>
                              <a:gd name="connsiteY22" fmla="*/ 29023 h 1523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150824" h="152390">
                                <a:moveTo>
                                  <a:pt x="134948" y="29023"/>
                                </a:moveTo>
                                <a:cubicBezTo>
                                  <a:pt x="133848" y="24246"/>
                                  <a:pt x="131104" y="20008"/>
                                  <a:pt x="127195" y="17050"/>
                                </a:cubicBezTo>
                                <a:cubicBezTo>
                                  <a:pt x="118794" y="10749"/>
                                  <a:pt x="109271" y="6104"/>
                                  <a:pt x="99134" y="3363"/>
                                </a:cubicBezTo>
                                <a:cubicBezTo>
                                  <a:pt x="83660" y="-1121"/>
                                  <a:pt x="67231" y="-1121"/>
                                  <a:pt x="51757" y="3363"/>
                                </a:cubicBezTo>
                                <a:cubicBezTo>
                                  <a:pt x="41601" y="6103"/>
                                  <a:pt x="32061" y="10755"/>
                                  <a:pt x="23649" y="17069"/>
                                </a:cubicBezTo>
                                <a:cubicBezTo>
                                  <a:pt x="19730" y="20026"/>
                                  <a:pt x="16978" y="24268"/>
                                  <a:pt x="15876" y="29051"/>
                                </a:cubicBezTo>
                                <a:cubicBezTo>
                                  <a:pt x="15800" y="29375"/>
                                  <a:pt x="15733" y="29709"/>
                                  <a:pt x="15686" y="30004"/>
                                </a:cubicBezTo>
                                <a:lnTo>
                                  <a:pt x="93" y="141542"/>
                                </a:lnTo>
                                <a:cubicBezTo>
                                  <a:pt x="-636" y="146749"/>
                                  <a:pt x="2992" y="151563"/>
                                  <a:pt x="8199" y="152295"/>
                                </a:cubicBezTo>
                                <a:cubicBezTo>
                                  <a:pt x="8637" y="152359"/>
                                  <a:pt x="9080" y="152391"/>
                                  <a:pt x="9523" y="152391"/>
                                </a:cubicBezTo>
                                <a:cubicBezTo>
                                  <a:pt x="14267" y="152385"/>
                                  <a:pt x="18284" y="148888"/>
                                  <a:pt x="18943" y="144190"/>
                                </a:cubicBezTo>
                                <a:lnTo>
                                  <a:pt x="34460" y="33271"/>
                                </a:lnTo>
                                <a:cubicBezTo>
                                  <a:pt x="34547" y="32893"/>
                                  <a:pt x="34762" y="32557"/>
                                  <a:pt x="35069" y="32319"/>
                                </a:cubicBezTo>
                                <a:cubicBezTo>
                                  <a:pt x="41546" y="27457"/>
                                  <a:pt x="48891" y="23876"/>
                                  <a:pt x="56710" y="21765"/>
                                </a:cubicBezTo>
                                <a:cubicBezTo>
                                  <a:pt x="68933" y="18158"/>
                                  <a:pt x="81939" y="18158"/>
                                  <a:pt x="94162" y="21765"/>
                                </a:cubicBezTo>
                                <a:cubicBezTo>
                                  <a:pt x="101960" y="23874"/>
                                  <a:pt x="109286" y="27448"/>
                                  <a:pt x="115746" y="32299"/>
                                </a:cubicBezTo>
                                <a:cubicBezTo>
                                  <a:pt x="116053" y="32538"/>
                                  <a:pt x="116268" y="32874"/>
                                  <a:pt x="116356" y="33252"/>
                                </a:cubicBezTo>
                                <a:lnTo>
                                  <a:pt x="131872" y="144161"/>
                                </a:lnTo>
                                <a:cubicBezTo>
                                  <a:pt x="132531" y="148856"/>
                                  <a:pt x="136542" y="152352"/>
                                  <a:pt x="141282" y="152362"/>
                                </a:cubicBezTo>
                                <a:cubicBezTo>
                                  <a:pt x="141732" y="152363"/>
                                  <a:pt x="142181" y="152332"/>
                                  <a:pt x="142625" y="152267"/>
                                </a:cubicBezTo>
                                <a:cubicBezTo>
                                  <a:pt x="147833" y="151534"/>
                                  <a:pt x="151461" y="146720"/>
                                  <a:pt x="150731" y="141513"/>
                                </a:cubicBezTo>
                                <a:lnTo>
                                  <a:pt x="135148" y="30014"/>
                                </a:lnTo>
                                <a:cubicBezTo>
                                  <a:pt x="135101" y="29680"/>
                                  <a:pt x="135034" y="29349"/>
                                  <a:pt x="134948" y="29023"/>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29" name="Dowolny kształt: kształt 129"/>
                        <wps:cNvSpPr/>
                        <wps:spPr>
                          <a:xfrm>
                            <a:off x="550752" y="419100"/>
                            <a:ext cx="76200" cy="76200"/>
                          </a:xfrm>
                          <a:custGeom>
                            <a:avLst/>
                            <a:gdLst>
                              <a:gd name="connsiteX0" fmla="*/ 38100 w 76200"/>
                              <a:gd name="connsiteY0" fmla="*/ 76200 h 76200"/>
                              <a:gd name="connsiteX1" fmla="*/ 76200 w 76200"/>
                              <a:gd name="connsiteY1" fmla="*/ 38100 h 76200"/>
                              <a:gd name="connsiteX2" fmla="*/ 38100 w 76200"/>
                              <a:gd name="connsiteY2" fmla="*/ 0 h 76200"/>
                              <a:gd name="connsiteX3" fmla="*/ 0 w 76200"/>
                              <a:gd name="connsiteY3" fmla="*/ 38100 h 76200"/>
                              <a:gd name="connsiteX4" fmla="*/ 38100 w 76200"/>
                              <a:gd name="connsiteY4" fmla="*/ 76200 h 76200"/>
                              <a:gd name="connsiteX5" fmla="*/ 38100 w 76200"/>
                              <a:gd name="connsiteY5" fmla="*/ 19050 h 76200"/>
                              <a:gd name="connsiteX6" fmla="*/ 57150 w 76200"/>
                              <a:gd name="connsiteY6" fmla="*/ 38100 h 76200"/>
                              <a:gd name="connsiteX7" fmla="*/ 38100 w 76200"/>
                              <a:gd name="connsiteY7" fmla="*/ 57150 h 76200"/>
                              <a:gd name="connsiteX8" fmla="*/ 19050 w 76200"/>
                              <a:gd name="connsiteY8" fmla="*/ 38100 h 76200"/>
                              <a:gd name="connsiteX9" fmla="*/ 38100 w 76200"/>
                              <a:gd name="connsiteY9" fmla="*/ 19050 h 762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76200" h="76200">
                                <a:moveTo>
                                  <a:pt x="38100" y="76200"/>
                                </a:moveTo>
                                <a:cubicBezTo>
                                  <a:pt x="59142" y="76200"/>
                                  <a:pt x="76200" y="59142"/>
                                  <a:pt x="76200" y="38100"/>
                                </a:cubicBezTo>
                                <a:cubicBezTo>
                                  <a:pt x="76200" y="17058"/>
                                  <a:pt x="59142" y="0"/>
                                  <a:pt x="38100" y="0"/>
                                </a:cubicBezTo>
                                <a:cubicBezTo>
                                  <a:pt x="17058" y="0"/>
                                  <a:pt x="0" y="17058"/>
                                  <a:pt x="0" y="38100"/>
                                </a:cubicBezTo>
                                <a:cubicBezTo>
                                  <a:pt x="0" y="59142"/>
                                  <a:pt x="17058" y="76200"/>
                                  <a:pt x="38100" y="76200"/>
                                </a:cubicBezTo>
                                <a:close/>
                                <a:moveTo>
                                  <a:pt x="38100" y="19050"/>
                                </a:moveTo>
                                <a:cubicBezTo>
                                  <a:pt x="48621" y="19050"/>
                                  <a:pt x="57150" y="27579"/>
                                  <a:pt x="57150" y="38100"/>
                                </a:cubicBezTo>
                                <a:cubicBezTo>
                                  <a:pt x="57150" y="48621"/>
                                  <a:pt x="48621" y="57150"/>
                                  <a:pt x="38100" y="57150"/>
                                </a:cubicBezTo>
                                <a:cubicBezTo>
                                  <a:pt x="27579" y="57150"/>
                                  <a:pt x="19050" y="48621"/>
                                  <a:pt x="19050" y="38100"/>
                                </a:cubicBezTo>
                                <a:cubicBezTo>
                                  <a:pt x="19050" y="27579"/>
                                  <a:pt x="27579" y="19050"/>
                                  <a:pt x="38100" y="19050"/>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30" name="Dowolny kształt: kształt 130"/>
                        <wps:cNvSpPr/>
                        <wps:spPr>
                          <a:xfrm>
                            <a:off x="342900" y="504834"/>
                            <a:ext cx="150843" cy="152390"/>
                          </a:xfrm>
                          <a:custGeom>
                            <a:avLst/>
                            <a:gdLst>
                              <a:gd name="connsiteX0" fmla="*/ 134939 w 150843"/>
                              <a:gd name="connsiteY0" fmla="*/ 29032 h 152390"/>
                              <a:gd name="connsiteX1" fmla="*/ 127166 w 150843"/>
                              <a:gd name="connsiteY1" fmla="*/ 17050 h 152390"/>
                              <a:gd name="connsiteX2" fmla="*/ 99153 w 150843"/>
                              <a:gd name="connsiteY2" fmla="*/ 3363 h 152390"/>
                              <a:gd name="connsiteX3" fmla="*/ 51766 w 150843"/>
                              <a:gd name="connsiteY3" fmla="*/ 3363 h 152390"/>
                              <a:gd name="connsiteX4" fmla="*/ 23668 w 150843"/>
                              <a:gd name="connsiteY4" fmla="*/ 17069 h 152390"/>
                              <a:gd name="connsiteX5" fmla="*/ 15895 w 150843"/>
                              <a:gd name="connsiteY5" fmla="*/ 29051 h 152390"/>
                              <a:gd name="connsiteX6" fmla="*/ 15705 w 150843"/>
                              <a:gd name="connsiteY6" fmla="*/ 30004 h 152390"/>
                              <a:gd name="connsiteX7" fmla="*/ 93 w 150843"/>
                              <a:gd name="connsiteY7" fmla="*/ 141542 h 152390"/>
                              <a:gd name="connsiteX8" fmla="*/ 8199 w 150843"/>
                              <a:gd name="connsiteY8" fmla="*/ 152295 h 152390"/>
                              <a:gd name="connsiteX9" fmla="*/ 9533 w 150843"/>
                              <a:gd name="connsiteY9" fmla="*/ 152391 h 152390"/>
                              <a:gd name="connsiteX10" fmla="*/ 18953 w 150843"/>
                              <a:gd name="connsiteY10" fmla="*/ 144190 h 152390"/>
                              <a:gd name="connsiteX11" fmla="*/ 34469 w 150843"/>
                              <a:gd name="connsiteY11" fmla="*/ 33271 h 152390"/>
                              <a:gd name="connsiteX12" fmla="*/ 35079 w 150843"/>
                              <a:gd name="connsiteY12" fmla="*/ 32319 h 152390"/>
                              <a:gd name="connsiteX13" fmla="*/ 56710 w 150843"/>
                              <a:gd name="connsiteY13" fmla="*/ 21765 h 152390"/>
                              <a:gd name="connsiteX14" fmla="*/ 94172 w 150843"/>
                              <a:gd name="connsiteY14" fmla="*/ 21765 h 152390"/>
                              <a:gd name="connsiteX15" fmla="*/ 115755 w 150843"/>
                              <a:gd name="connsiteY15" fmla="*/ 32299 h 152390"/>
                              <a:gd name="connsiteX16" fmla="*/ 116365 w 150843"/>
                              <a:gd name="connsiteY16" fmla="*/ 33252 h 152390"/>
                              <a:gd name="connsiteX17" fmla="*/ 131881 w 150843"/>
                              <a:gd name="connsiteY17" fmla="*/ 144171 h 152390"/>
                              <a:gd name="connsiteX18" fmla="*/ 141301 w 150843"/>
                              <a:gd name="connsiteY18" fmla="*/ 152372 h 152390"/>
                              <a:gd name="connsiteX19" fmla="*/ 142635 w 150843"/>
                              <a:gd name="connsiteY19" fmla="*/ 152276 h 152390"/>
                              <a:gd name="connsiteX20" fmla="*/ 150750 w 150843"/>
                              <a:gd name="connsiteY20" fmla="*/ 141526 h 152390"/>
                              <a:gd name="connsiteX21" fmla="*/ 150750 w 150843"/>
                              <a:gd name="connsiteY21" fmla="*/ 141523 h 152390"/>
                              <a:gd name="connsiteX22" fmla="*/ 135129 w 150843"/>
                              <a:gd name="connsiteY22" fmla="*/ 30014 h 152390"/>
                              <a:gd name="connsiteX23" fmla="*/ 134939 w 150843"/>
                              <a:gd name="connsiteY23" fmla="*/ 29032 h 1523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Lst>
                            <a:rect l="l" t="t" r="r" b="b"/>
                            <a:pathLst>
                              <a:path w="150843" h="152390">
                                <a:moveTo>
                                  <a:pt x="134939" y="29032"/>
                                </a:moveTo>
                                <a:cubicBezTo>
                                  <a:pt x="133837" y="24249"/>
                                  <a:pt x="131085" y="20007"/>
                                  <a:pt x="127166" y="17050"/>
                                </a:cubicBezTo>
                                <a:cubicBezTo>
                                  <a:pt x="118782" y="10750"/>
                                  <a:pt x="109276" y="6105"/>
                                  <a:pt x="99153" y="3363"/>
                                </a:cubicBezTo>
                                <a:cubicBezTo>
                                  <a:pt x="83676" y="-1121"/>
                                  <a:pt x="67244" y="-1121"/>
                                  <a:pt x="51766" y="3363"/>
                                </a:cubicBezTo>
                                <a:cubicBezTo>
                                  <a:pt x="41616" y="6108"/>
                                  <a:pt x="32079" y="10759"/>
                                  <a:pt x="23668" y="17069"/>
                                </a:cubicBezTo>
                                <a:cubicBezTo>
                                  <a:pt x="19749" y="20026"/>
                                  <a:pt x="16997" y="24268"/>
                                  <a:pt x="15895" y="29051"/>
                                </a:cubicBezTo>
                                <a:cubicBezTo>
                                  <a:pt x="15819" y="29375"/>
                                  <a:pt x="15752" y="29709"/>
                                  <a:pt x="15705" y="30004"/>
                                </a:cubicBezTo>
                                <a:lnTo>
                                  <a:pt x="93" y="141542"/>
                                </a:lnTo>
                                <a:cubicBezTo>
                                  <a:pt x="-636" y="146749"/>
                                  <a:pt x="2992" y="151563"/>
                                  <a:pt x="8199" y="152295"/>
                                </a:cubicBezTo>
                                <a:cubicBezTo>
                                  <a:pt x="8641" y="152359"/>
                                  <a:pt x="9087" y="152392"/>
                                  <a:pt x="9533" y="152391"/>
                                </a:cubicBezTo>
                                <a:cubicBezTo>
                                  <a:pt x="14277" y="152385"/>
                                  <a:pt x="18294" y="148888"/>
                                  <a:pt x="18953" y="144190"/>
                                </a:cubicBezTo>
                                <a:lnTo>
                                  <a:pt x="34469" y="33271"/>
                                </a:lnTo>
                                <a:cubicBezTo>
                                  <a:pt x="34553" y="32891"/>
                                  <a:pt x="34769" y="32554"/>
                                  <a:pt x="35079" y="32319"/>
                                </a:cubicBezTo>
                                <a:cubicBezTo>
                                  <a:pt x="41555" y="27461"/>
                                  <a:pt x="48896" y="23878"/>
                                  <a:pt x="56710" y="21765"/>
                                </a:cubicBezTo>
                                <a:cubicBezTo>
                                  <a:pt x="68937" y="18158"/>
                                  <a:pt x="81945" y="18158"/>
                                  <a:pt x="94172" y="21765"/>
                                </a:cubicBezTo>
                                <a:cubicBezTo>
                                  <a:pt x="101970" y="23874"/>
                                  <a:pt x="109296" y="27448"/>
                                  <a:pt x="115755" y="32299"/>
                                </a:cubicBezTo>
                                <a:cubicBezTo>
                                  <a:pt x="116065" y="32535"/>
                                  <a:pt x="116281" y="32872"/>
                                  <a:pt x="116365" y="33252"/>
                                </a:cubicBezTo>
                                <a:lnTo>
                                  <a:pt x="131881" y="144171"/>
                                </a:lnTo>
                                <a:cubicBezTo>
                                  <a:pt x="132540" y="148869"/>
                                  <a:pt x="136557" y="152366"/>
                                  <a:pt x="141301" y="152372"/>
                                </a:cubicBezTo>
                                <a:cubicBezTo>
                                  <a:pt x="141747" y="152373"/>
                                  <a:pt x="142193" y="152341"/>
                                  <a:pt x="142635" y="152276"/>
                                </a:cubicBezTo>
                                <a:cubicBezTo>
                                  <a:pt x="147845" y="151549"/>
                                  <a:pt x="151478" y="146735"/>
                                  <a:pt x="150750" y="141526"/>
                                </a:cubicBezTo>
                                <a:cubicBezTo>
                                  <a:pt x="150750" y="141525"/>
                                  <a:pt x="150750" y="141524"/>
                                  <a:pt x="150750" y="141523"/>
                                </a:cubicBezTo>
                                <a:lnTo>
                                  <a:pt x="135129" y="30014"/>
                                </a:lnTo>
                                <a:cubicBezTo>
                                  <a:pt x="135085" y="29683"/>
                                  <a:pt x="135021" y="29355"/>
                                  <a:pt x="134939" y="29032"/>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31" name="Dowolny kształt: kształt 131"/>
                        <wps:cNvSpPr/>
                        <wps:spPr>
                          <a:xfrm>
                            <a:off x="380141" y="419100"/>
                            <a:ext cx="76200" cy="76200"/>
                          </a:xfrm>
                          <a:custGeom>
                            <a:avLst/>
                            <a:gdLst>
                              <a:gd name="connsiteX0" fmla="*/ 38100 w 76200"/>
                              <a:gd name="connsiteY0" fmla="*/ 0 h 76200"/>
                              <a:gd name="connsiteX1" fmla="*/ 0 w 76200"/>
                              <a:gd name="connsiteY1" fmla="*/ 38100 h 76200"/>
                              <a:gd name="connsiteX2" fmla="*/ 38100 w 76200"/>
                              <a:gd name="connsiteY2" fmla="*/ 76200 h 76200"/>
                              <a:gd name="connsiteX3" fmla="*/ 76200 w 76200"/>
                              <a:gd name="connsiteY3" fmla="*/ 38100 h 76200"/>
                              <a:gd name="connsiteX4" fmla="*/ 38100 w 76200"/>
                              <a:gd name="connsiteY4" fmla="*/ 0 h 76200"/>
                              <a:gd name="connsiteX5" fmla="*/ 38100 w 76200"/>
                              <a:gd name="connsiteY5" fmla="*/ 57150 h 76200"/>
                              <a:gd name="connsiteX6" fmla="*/ 19050 w 76200"/>
                              <a:gd name="connsiteY6" fmla="*/ 38100 h 76200"/>
                              <a:gd name="connsiteX7" fmla="*/ 38100 w 76200"/>
                              <a:gd name="connsiteY7" fmla="*/ 19050 h 76200"/>
                              <a:gd name="connsiteX8" fmla="*/ 57150 w 76200"/>
                              <a:gd name="connsiteY8" fmla="*/ 38100 h 76200"/>
                              <a:gd name="connsiteX9" fmla="*/ 38100 w 76200"/>
                              <a:gd name="connsiteY9" fmla="*/ 57150 h 762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76200" h="76200">
                                <a:moveTo>
                                  <a:pt x="38100" y="0"/>
                                </a:moveTo>
                                <a:cubicBezTo>
                                  <a:pt x="17058" y="0"/>
                                  <a:pt x="0" y="17058"/>
                                  <a:pt x="0" y="38100"/>
                                </a:cubicBezTo>
                                <a:cubicBezTo>
                                  <a:pt x="0" y="59142"/>
                                  <a:pt x="17058" y="76200"/>
                                  <a:pt x="38100" y="76200"/>
                                </a:cubicBezTo>
                                <a:cubicBezTo>
                                  <a:pt x="59142" y="76200"/>
                                  <a:pt x="76200" y="59142"/>
                                  <a:pt x="76200" y="38100"/>
                                </a:cubicBezTo>
                                <a:cubicBezTo>
                                  <a:pt x="76200" y="17058"/>
                                  <a:pt x="59142" y="0"/>
                                  <a:pt x="38100" y="0"/>
                                </a:cubicBezTo>
                                <a:close/>
                                <a:moveTo>
                                  <a:pt x="38100" y="57150"/>
                                </a:moveTo>
                                <a:cubicBezTo>
                                  <a:pt x="27579" y="57150"/>
                                  <a:pt x="19050" y="48621"/>
                                  <a:pt x="19050" y="38100"/>
                                </a:cubicBezTo>
                                <a:cubicBezTo>
                                  <a:pt x="19050" y="27579"/>
                                  <a:pt x="27579" y="19050"/>
                                  <a:pt x="38100" y="19050"/>
                                </a:cubicBezTo>
                                <a:cubicBezTo>
                                  <a:pt x="48621" y="19050"/>
                                  <a:pt x="57150" y="27579"/>
                                  <a:pt x="57150" y="38100"/>
                                </a:cubicBezTo>
                                <a:cubicBezTo>
                                  <a:pt x="57150" y="48621"/>
                                  <a:pt x="48621" y="57150"/>
                                  <a:pt x="38100" y="57150"/>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32" name="Dowolny kształt: kształt 132"/>
                        <wps:cNvSpPr/>
                        <wps:spPr>
                          <a:xfrm>
                            <a:off x="560277" y="552450"/>
                            <a:ext cx="57150" cy="247240"/>
                          </a:xfrm>
                          <a:custGeom>
                            <a:avLst/>
                            <a:gdLst>
                              <a:gd name="connsiteX0" fmla="*/ 57150 w 57150"/>
                              <a:gd name="connsiteY0" fmla="*/ 9525 h 247240"/>
                              <a:gd name="connsiteX1" fmla="*/ 47625 w 57150"/>
                              <a:gd name="connsiteY1" fmla="*/ 0 h 247240"/>
                              <a:gd name="connsiteX2" fmla="*/ 38100 w 57150"/>
                              <a:gd name="connsiteY2" fmla="*/ 9525 h 247240"/>
                              <a:gd name="connsiteX3" fmla="*/ 38100 w 57150"/>
                              <a:gd name="connsiteY3" fmla="*/ 95250 h 247240"/>
                              <a:gd name="connsiteX4" fmla="*/ 19050 w 57150"/>
                              <a:gd name="connsiteY4" fmla="*/ 95250 h 247240"/>
                              <a:gd name="connsiteX5" fmla="*/ 19050 w 57150"/>
                              <a:gd name="connsiteY5" fmla="*/ 9525 h 247240"/>
                              <a:gd name="connsiteX6" fmla="*/ 9525 w 57150"/>
                              <a:gd name="connsiteY6" fmla="*/ 0 h 247240"/>
                              <a:gd name="connsiteX7" fmla="*/ 0 w 57150"/>
                              <a:gd name="connsiteY7" fmla="*/ 9525 h 247240"/>
                              <a:gd name="connsiteX8" fmla="*/ 0 w 57150"/>
                              <a:gd name="connsiteY8" fmla="*/ 247240 h 247240"/>
                              <a:gd name="connsiteX9" fmla="*/ 19050 w 57150"/>
                              <a:gd name="connsiteY9" fmla="*/ 247240 h 247240"/>
                              <a:gd name="connsiteX10" fmla="*/ 19050 w 57150"/>
                              <a:gd name="connsiteY10" fmla="*/ 114300 h 247240"/>
                              <a:gd name="connsiteX11" fmla="*/ 38100 w 57150"/>
                              <a:gd name="connsiteY11" fmla="*/ 114300 h 247240"/>
                              <a:gd name="connsiteX12" fmla="*/ 38100 w 57150"/>
                              <a:gd name="connsiteY12" fmla="*/ 247240 h 247240"/>
                              <a:gd name="connsiteX13" fmla="*/ 57150 w 57150"/>
                              <a:gd name="connsiteY13" fmla="*/ 247240 h 247240"/>
                              <a:gd name="connsiteX14" fmla="*/ 57150 w 57150"/>
                              <a:gd name="connsiteY14" fmla="*/ 38100 h 247240"/>
                              <a:gd name="connsiteX15" fmla="*/ 57150 w 57150"/>
                              <a:gd name="connsiteY15" fmla="*/ 38100 h 2472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57150" h="247240">
                                <a:moveTo>
                                  <a:pt x="57150" y="9525"/>
                                </a:moveTo>
                                <a:cubicBezTo>
                                  <a:pt x="57150" y="4264"/>
                                  <a:pt x="52886" y="0"/>
                                  <a:pt x="47625" y="0"/>
                                </a:cubicBezTo>
                                <a:cubicBezTo>
                                  <a:pt x="42364" y="0"/>
                                  <a:pt x="38100" y="4264"/>
                                  <a:pt x="38100" y="9525"/>
                                </a:cubicBezTo>
                                <a:lnTo>
                                  <a:pt x="38100" y="95250"/>
                                </a:lnTo>
                                <a:lnTo>
                                  <a:pt x="19050" y="95250"/>
                                </a:lnTo>
                                <a:lnTo>
                                  <a:pt x="19050" y="9525"/>
                                </a:lnTo>
                                <a:cubicBezTo>
                                  <a:pt x="19050" y="4264"/>
                                  <a:pt x="14786" y="0"/>
                                  <a:pt x="9525" y="0"/>
                                </a:cubicBezTo>
                                <a:cubicBezTo>
                                  <a:pt x="4264" y="0"/>
                                  <a:pt x="0" y="4264"/>
                                  <a:pt x="0" y="9525"/>
                                </a:cubicBezTo>
                                <a:lnTo>
                                  <a:pt x="0" y="247240"/>
                                </a:lnTo>
                                <a:lnTo>
                                  <a:pt x="19050" y="247240"/>
                                </a:lnTo>
                                <a:lnTo>
                                  <a:pt x="19050" y="114300"/>
                                </a:lnTo>
                                <a:lnTo>
                                  <a:pt x="38100" y="114300"/>
                                </a:lnTo>
                                <a:lnTo>
                                  <a:pt x="38100" y="247240"/>
                                </a:lnTo>
                                <a:lnTo>
                                  <a:pt x="57150" y="247240"/>
                                </a:lnTo>
                                <a:lnTo>
                                  <a:pt x="57150" y="38100"/>
                                </a:lnTo>
                                <a:lnTo>
                                  <a:pt x="57150" y="38100"/>
                                </a:ln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34" name="Dowolny kształt: kształt 134"/>
                        <wps:cNvSpPr/>
                        <wps:spPr>
                          <a:xfrm>
                            <a:off x="352242" y="552450"/>
                            <a:ext cx="132006" cy="247650"/>
                          </a:xfrm>
                          <a:custGeom>
                            <a:avLst/>
                            <a:gdLst>
                              <a:gd name="connsiteX0" fmla="*/ 94574 w 132006"/>
                              <a:gd name="connsiteY0" fmla="*/ 9525 h 247650"/>
                              <a:gd name="connsiteX1" fmla="*/ 85049 w 132006"/>
                              <a:gd name="connsiteY1" fmla="*/ 0 h 247650"/>
                              <a:gd name="connsiteX2" fmla="*/ 85049 w 132006"/>
                              <a:gd name="connsiteY2" fmla="*/ 0 h 247650"/>
                              <a:gd name="connsiteX3" fmla="*/ 75524 w 132006"/>
                              <a:gd name="connsiteY3" fmla="*/ 9525 h 247650"/>
                              <a:gd name="connsiteX4" fmla="*/ 75524 w 132006"/>
                              <a:gd name="connsiteY4" fmla="*/ 53245 h 247650"/>
                              <a:gd name="connsiteX5" fmla="*/ 104785 w 132006"/>
                              <a:gd name="connsiteY5" fmla="*/ 133350 h 247650"/>
                              <a:gd name="connsiteX6" fmla="*/ 27232 w 132006"/>
                              <a:gd name="connsiteY6" fmla="*/ 133350 h 247650"/>
                              <a:gd name="connsiteX7" fmla="*/ 56474 w 132006"/>
                              <a:gd name="connsiteY7" fmla="*/ 53235 h 247650"/>
                              <a:gd name="connsiteX8" fmla="*/ 56474 w 132006"/>
                              <a:gd name="connsiteY8" fmla="*/ 51559 h 247650"/>
                              <a:gd name="connsiteX9" fmla="*/ 56474 w 132006"/>
                              <a:gd name="connsiteY9" fmla="*/ 51559 h 247650"/>
                              <a:gd name="connsiteX10" fmla="*/ 56474 w 132006"/>
                              <a:gd name="connsiteY10" fmla="*/ 9525 h 247650"/>
                              <a:gd name="connsiteX11" fmla="*/ 46949 w 132006"/>
                              <a:gd name="connsiteY11" fmla="*/ 0 h 247650"/>
                              <a:gd name="connsiteX12" fmla="*/ 46949 w 132006"/>
                              <a:gd name="connsiteY12" fmla="*/ 0 h 247650"/>
                              <a:gd name="connsiteX13" fmla="*/ 37424 w 132006"/>
                              <a:gd name="connsiteY13" fmla="*/ 9525 h 247650"/>
                              <a:gd name="connsiteX14" fmla="*/ 37424 w 132006"/>
                              <a:gd name="connsiteY14" fmla="*/ 49882 h 247650"/>
                              <a:gd name="connsiteX15" fmla="*/ 0 w 132006"/>
                              <a:gd name="connsiteY15" fmla="*/ 152400 h 247650"/>
                              <a:gd name="connsiteX16" fmla="*/ 37424 w 132006"/>
                              <a:gd name="connsiteY16" fmla="*/ 152400 h 247650"/>
                              <a:gd name="connsiteX17" fmla="*/ 37424 w 132006"/>
                              <a:gd name="connsiteY17" fmla="*/ 247650 h 247650"/>
                              <a:gd name="connsiteX18" fmla="*/ 56474 w 132006"/>
                              <a:gd name="connsiteY18" fmla="*/ 247650 h 247650"/>
                              <a:gd name="connsiteX19" fmla="*/ 56474 w 132006"/>
                              <a:gd name="connsiteY19" fmla="*/ 152400 h 247650"/>
                              <a:gd name="connsiteX20" fmla="*/ 75524 w 132006"/>
                              <a:gd name="connsiteY20" fmla="*/ 152400 h 247650"/>
                              <a:gd name="connsiteX21" fmla="*/ 75524 w 132006"/>
                              <a:gd name="connsiteY21" fmla="*/ 247650 h 247650"/>
                              <a:gd name="connsiteX22" fmla="*/ 94574 w 132006"/>
                              <a:gd name="connsiteY22" fmla="*/ 247650 h 247650"/>
                              <a:gd name="connsiteX23" fmla="*/ 94574 w 132006"/>
                              <a:gd name="connsiteY23" fmla="*/ 152400 h 247650"/>
                              <a:gd name="connsiteX24" fmla="*/ 132007 w 132006"/>
                              <a:gd name="connsiteY24" fmla="*/ 152400 h 247650"/>
                              <a:gd name="connsiteX25" fmla="*/ 94574 w 132006"/>
                              <a:gd name="connsiteY25" fmla="*/ 49863 h 2476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132006" h="247650">
                                <a:moveTo>
                                  <a:pt x="94574" y="9525"/>
                                </a:moveTo>
                                <a:cubicBezTo>
                                  <a:pt x="94574" y="4264"/>
                                  <a:pt x="90309" y="0"/>
                                  <a:pt x="85049" y="0"/>
                                </a:cubicBezTo>
                                <a:lnTo>
                                  <a:pt x="85049" y="0"/>
                                </a:lnTo>
                                <a:cubicBezTo>
                                  <a:pt x="79788" y="0"/>
                                  <a:pt x="75524" y="4264"/>
                                  <a:pt x="75524" y="9525"/>
                                </a:cubicBezTo>
                                <a:lnTo>
                                  <a:pt x="75524" y="53245"/>
                                </a:lnTo>
                                <a:lnTo>
                                  <a:pt x="104785" y="133350"/>
                                </a:lnTo>
                                <a:lnTo>
                                  <a:pt x="27232" y="133350"/>
                                </a:lnTo>
                                <a:lnTo>
                                  <a:pt x="56474" y="53235"/>
                                </a:lnTo>
                                <a:lnTo>
                                  <a:pt x="56474" y="51559"/>
                                </a:lnTo>
                                <a:lnTo>
                                  <a:pt x="56474" y="51559"/>
                                </a:lnTo>
                                <a:lnTo>
                                  <a:pt x="56474" y="9525"/>
                                </a:lnTo>
                                <a:cubicBezTo>
                                  <a:pt x="56474" y="4264"/>
                                  <a:pt x="52209" y="0"/>
                                  <a:pt x="46949" y="0"/>
                                </a:cubicBezTo>
                                <a:lnTo>
                                  <a:pt x="46949" y="0"/>
                                </a:lnTo>
                                <a:cubicBezTo>
                                  <a:pt x="41688" y="0"/>
                                  <a:pt x="37424" y="4264"/>
                                  <a:pt x="37424" y="9525"/>
                                </a:cubicBezTo>
                                <a:lnTo>
                                  <a:pt x="37424" y="49882"/>
                                </a:lnTo>
                                <a:lnTo>
                                  <a:pt x="0" y="152400"/>
                                </a:lnTo>
                                <a:lnTo>
                                  <a:pt x="37424" y="152400"/>
                                </a:lnTo>
                                <a:lnTo>
                                  <a:pt x="37424" y="247650"/>
                                </a:lnTo>
                                <a:lnTo>
                                  <a:pt x="56474" y="247650"/>
                                </a:lnTo>
                                <a:lnTo>
                                  <a:pt x="56474" y="152400"/>
                                </a:lnTo>
                                <a:lnTo>
                                  <a:pt x="75524" y="152400"/>
                                </a:lnTo>
                                <a:lnTo>
                                  <a:pt x="75524" y="247650"/>
                                </a:lnTo>
                                <a:lnTo>
                                  <a:pt x="94574" y="247650"/>
                                </a:lnTo>
                                <a:lnTo>
                                  <a:pt x="94574" y="152400"/>
                                </a:lnTo>
                                <a:lnTo>
                                  <a:pt x="132007" y="152400"/>
                                </a:lnTo>
                                <a:lnTo>
                                  <a:pt x="94574" y="49863"/>
                                </a:ln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35" name="Dowolny kształt: kształt 135"/>
                        <wps:cNvSpPr/>
                        <wps:spPr>
                          <a:xfrm>
                            <a:off x="170592" y="85734"/>
                            <a:ext cx="150824" cy="152390"/>
                          </a:xfrm>
                          <a:custGeom>
                            <a:avLst/>
                            <a:gdLst>
                              <a:gd name="connsiteX0" fmla="*/ 134948 w 150824"/>
                              <a:gd name="connsiteY0" fmla="*/ 29023 h 152390"/>
                              <a:gd name="connsiteX1" fmla="*/ 127195 w 150824"/>
                              <a:gd name="connsiteY1" fmla="*/ 17050 h 152390"/>
                              <a:gd name="connsiteX2" fmla="*/ 99134 w 150824"/>
                              <a:gd name="connsiteY2" fmla="*/ 3363 h 152390"/>
                              <a:gd name="connsiteX3" fmla="*/ 51757 w 150824"/>
                              <a:gd name="connsiteY3" fmla="*/ 3363 h 152390"/>
                              <a:gd name="connsiteX4" fmla="*/ 23649 w 150824"/>
                              <a:gd name="connsiteY4" fmla="*/ 17069 h 152390"/>
                              <a:gd name="connsiteX5" fmla="*/ 15876 w 150824"/>
                              <a:gd name="connsiteY5" fmla="*/ 29051 h 152390"/>
                              <a:gd name="connsiteX6" fmla="*/ 15686 w 150824"/>
                              <a:gd name="connsiteY6" fmla="*/ 30004 h 152390"/>
                              <a:gd name="connsiteX7" fmla="*/ 93 w 150824"/>
                              <a:gd name="connsiteY7" fmla="*/ 141542 h 152390"/>
                              <a:gd name="connsiteX8" fmla="*/ 8199 w 150824"/>
                              <a:gd name="connsiteY8" fmla="*/ 152295 h 152390"/>
                              <a:gd name="connsiteX9" fmla="*/ 9523 w 150824"/>
                              <a:gd name="connsiteY9" fmla="*/ 152391 h 152390"/>
                              <a:gd name="connsiteX10" fmla="*/ 18943 w 150824"/>
                              <a:gd name="connsiteY10" fmla="*/ 144190 h 152390"/>
                              <a:gd name="connsiteX11" fmla="*/ 34460 w 150824"/>
                              <a:gd name="connsiteY11" fmla="*/ 33271 h 152390"/>
                              <a:gd name="connsiteX12" fmla="*/ 35069 w 150824"/>
                              <a:gd name="connsiteY12" fmla="*/ 32319 h 152390"/>
                              <a:gd name="connsiteX13" fmla="*/ 56710 w 150824"/>
                              <a:gd name="connsiteY13" fmla="*/ 21765 h 152390"/>
                              <a:gd name="connsiteX14" fmla="*/ 94162 w 150824"/>
                              <a:gd name="connsiteY14" fmla="*/ 21765 h 152390"/>
                              <a:gd name="connsiteX15" fmla="*/ 115746 w 150824"/>
                              <a:gd name="connsiteY15" fmla="*/ 32300 h 152390"/>
                              <a:gd name="connsiteX16" fmla="*/ 116355 w 150824"/>
                              <a:gd name="connsiteY16" fmla="*/ 33252 h 152390"/>
                              <a:gd name="connsiteX17" fmla="*/ 131872 w 150824"/>
                              <a:gd name="connsiteY17" fmla="*/ 144161 h 152390"/>
                              <a:gd name="connsiteX18" fmla="*/ 141282 w 150824"/>
                              <a:gd name="connsiteY18" fmla="*/ 152362 h 152390"/>
                              <a:gd name="connsiteX19" fmla="*/ 142625 w 150824"/>
                              <a:gd name="connsiteY19" fmla="*/ 152267 h 152390"/>
                              <a:gd name="connsiteX20" fmla="*/ 150731 w 150824"/>
                              <a:gd name="connsiteY20" fmla="*/ 141513 h 152390"/>
                              <a:gd name="connsiteX21" fmla="*/ 135148 w 150824"/>
                              <a:gd name="connsiteY21" fmla="*/ 30014 h 152390"/>
                              <a:gd name="connsiteX22" fmla="*/ 134948 w 150824"/>
                              <a:gd name="connsiteY22" fmla="*/ 29023 h 1523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150824" h="152390">
                                <a:moveTo>
                                  <a:pt x="134948" y="29023"/>
                                </a:moveTo>
                                <a:cubicBezTo>
                                  <a:pt x="133848" y="24246"/>
                                  <a:pt x="131104" y="20008"/>
                                  <a:pt x="127195" y="17050"/>
                                </a:cubicBezTo>
                                <a:cubicBezTo>
                                  <a:pt x="118794" y="10749"/>
                                  <a:pt x="109271" y="6104"/>
                                  <a:pt x="99134" y="3363"/>
                                </a:cubicBezTo>
                                <a:cubicBezTo>
                                  <a:pt x="83660" y="-1121"/>
                                  <a:pt x="67231" y="-1121"/>
                                  <a:pt x="51757" y="3363"/>
                                </a:cubicBezTo>
                                <a:cubicBezTo>
                                  <a:pt x="41601" y="6103"/>
                                  <a:pt x="32061" y="10755"/>
                                  <a:pt x="23649" y="17069"/>
                                </a:cubicBezTo>
                                <a:cubicBezTo>
                                  <a:pt x="19730" y="20026"/>
                                  <a:pt x="16978" y="24268"/>
                                  <a:pt x="15876" y="29051"/>
                                </a:cubicBezTo>
                                <a:cubicBezTo>
                                  <a:pt x="15800" y="29375"/>
                                  <a:pt x="15733" y="29709"/>
                                  <a:pt x="15686" y="30004"/>
                                </a:cubicBezTo>
                                <a:lnTo>
                                  <a:pt x="93" y="141542"/>
                                </a:lnTo>
                                <a:cubicBezTo>
                                  <a:pt x="-636" y="146749"/>
                                  <a:pt x="2992" y="151563"/>
                                  <a:pt x="8199" y="152295"/>
                                </a:cubicBezTo>
                                <a:cubicBezTo>
                                  <a:pt x="8637" y="152359"/>
                                  <a:pt x="9080" y="152391"/>
                                  <a:pt x="9523" y="152391"/>
                                </a:cubicBezTo>
                                <a:cubicBezTo>
                                  <a:pt x="14267" y="152385"/>
                                  <a:pt x="18284" y="148888"/>
                                  <a:pt x="18943" y="144190"/>
                                </a:cubicBezTo>
                                <a:lnTo>
                                  <a:pt x="34460" y="33271"/>
                                </a:lnTo>
                                <a:cubicBezTo>
                                  <a:pt x="34547" y="32893"/>
                                  <a:pt x="34762" y="32557"/>
                                  <a:pt x="35069" y="32319"/>
                                </a:cubicBezTo>
                                <a:cubicBezTo>
                                  <a:pt x="41546" y="27457"/>
                                  <a:pt x="48891" y="23876"/>
                                  <a:pt x="56710" y="21765"/>
                                </a:cubicBezTo>
                                <a:cubicBezTo>
                                  <a:pt x="68933" y="18158"/>
                                  <a:pt x="81939" y="18158"/>
                                  <a:pt x="94162" y="21765"/>
                                </a:cubicBezTo>
                                <a:cubicBezTo>
                                  <a:pt x="101960" y="23874"/>
                                  <a:pt x="109286" y="27448"/>
                                  <a:pt x="115746" y="32300"/>
                                </a:cubicBezTo>
                                <a:cubicBezTo>
                                  <a:pt x="116053" y="32538"/>
                                  <a:pt x="116268" y="32874"/>
                                  <a:pt x="116355" y="33252"/>
                                </a:cubicBezTo>
                                <a:lnTo>
                                  <a:pt x="131872" y="144161"/>
                                </a:lnTo>
                                <a:cubicBezTo>
                                  <a:pt x="132531" y="148856"/>
                                  <a:pt x="136542" y="152352"/>
                                  <a:pt x="141282" y="152362"/>
                                </a:cubicBezTo>
                                <a:cubicBezTo>
                                  <a:pt x="141732" y="152363"/>
                                  <a:pt x="142181" y="152332"/>
                                  <a:pt x="142625" y="152267"/>
                                </a:cubicBezTo>
                                <a:cubicBezTo>
                                  <a:pt x="147833" y="151534"/>
                                  <a:pt x="151461" y="146720"/>
                                  <a:pt x="150731" y="141513"/>
                                </a:cubicBezTo>
                                <a:lnTo>
                                  <a:pt x="135148" y="30014"/>
                                </a:lnTo>
                                <a:cubicBezTo>
                                  <a:pt x="135101" y="29680"/>
                                  <a:pt x="135034" y="29349"/>
                                  <a:pt x="134948" y="29023"/>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36" name="Dowolny kształt: kształt 136"/>
                        <wps:cNvSpPr/>
                        <wps:spPr>
                          <a:xfrm>
                            <a:off x="207852" y="0"/>
                            <a:ext cx="76199" cy="76200"/>
                          </a:xfrm>
                          <a:custGeom>
                            <a:avLst/>
                            <a:gdLst>
                              <a:gd name="connsiteX0" fmla="*/ 38100 w 76199"/>
                              <a:gd name="connsiteY0" fmla="*/ 76200 h 76200"/>
                              <a:gd name="connsiteX1" fmla="*/ 76200 w 76199"/>
                              <a:gd name="connsiteY1" fmla="*/ 38100 h 76200"/>
                              <a:gd name="connsiteX2" fmla="*/ 38100 w 76199"/>
                              <a:gd name="connsiteY2" fmla="*/ 0 h 76200"/>
                              <a:gd name="connsiteX3" fmla="*/ 0 w 76199"/>
                              <a:gd name="connsiteY3" fmla="*/ 38100 h 76200"/>
                              <a:gd name="connsiteX4" fmla="*/ 38100 w 76199"/>
                              <a:gd name="connsiteY4" fmla="*/ 76200 h 76200"/>
                              <a:gd name="connsiteX5" fmla="*/ 38100 w 76199"/>
                              <a:gd name="connsiteY5" fmla="*/ 19050 h 76200"/>
                              <a:gd name="connsiteX6" fmla="*/ 57150 w 76199"/>
                              <a:gd name="connsiteY6" fmla="*/ 38100 h 76200"/>
                              <a:gd name="connsiteX7" fmla="*/ 38100 w 76199"/>
                              <a:gd name="connsiteY7" fmla="*/ 57150 h 76200"/>
                              <a:gd name="connsiteX8" fmla="*/ 19050 w 76199"/>
                              <a:gd name="connsiteY8" fmla="*/ 38100 h 76200"/>
                              <a:gd name="connsiteX9" fmla="*/ 38100 w 76199"/>
                              <a:gd name="connsiteY9" fmla="*/ 19050 h 762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76199" h="76200">
                                <a:moveTo>
                                  <a:pt x="38100" y="76200"/>
                                </a:moveTo>
                                <a:cubicBezTo>
                                  <a:pt x="59142" y="76200"/>
                                  <a:pt x="76200" y="59142"/>
                                  <a:pt x="76200" y="38100"/>
                                </a:cubicBezTo>
                                <a:cubicBezTo>
                                  <a:pt x="76200" y="17058"/>
                                  <a:pt x="59142" y="0"/>
                                  <a:pt x="38100" y="0"/>
                                </a:cubicBezTo>
                                <a:cubicBezTo>
                                  <a:pt x="17058" y="0"/>
                                  <a:pt x="0" y="17058"/>
                                  <a:pt x="0" y="38100"/>
                                </a:cubicBezTo>
                                <a:cubicBezTo>
                                  <a:pt x="0" y="59142"/>
                                  <a:pt x="17058" y="76200"/>
                                  <a:pt x="38100" y="76200"/>
                                </a:cubicBezTo>
                                <a:close/>
                                <a:moveTo>
                                  <a:pt x="38100" y="19050"/>
                                </a:moveTo>
                                <a:cubicBezTo>
                                  <a:pt x="48621" y="19050"/>
                                  <a:pt x="57150" y="27579"/>
                                  <a:pt x="57150" y="38100"/>
                                </a:cubicBezTo>
                                <a:cubicBezTo>
                                  <a:pt x="57150" y="48621"/>
                                  <a:pt x="48621" y="57150"/>
                                  <a:pt x="38100" y="57150"/>
                                </a:cubicBezTo>
                                <a:cubicBezTo>
                                  <a:pt x="27579" y="57150"/>
                                  <a:pt x="19050" y="48621"/>
                                  <a:pt x="19050" y="38100"/>
                                </a:cubicBezTo>
                                <a:cubicBezTo>
                                  <a:pt x="19050" y="27579"/>
                                  <a:pt x="27579" y="19050"/>
                                  <a:pt x="38100" y="19050"/>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37" name="Dowolny kształt: kształt 137"/>
                        <wps:cNvSpPr/>
                        <wps:spPr>
                          <a:xfrm>
                            <a:off x="217377" y="133350"/>
                            <a:ext cx="57149" cy="247240"/>
                          </a:xfrm>
                          <a:custGeom>
                            <a:avLst/>
                            <a:gdLst>
                              <a:gd name="connsiteX0" fmla="*/ 19050 w 57149"/>
                              <a:gd name="connsiteY0" fmla="*/ 38100 h 247240"/>
                              <a:gd name="connsiteX1" fmla="*/ 19050 w 57149"/>
                              <a:gd name="connsiteY1" fmla="*/ 9525 h 247240"/>
                              <a:gd name="connsiteX2" fmla="*/ 9525 w 57149"/>
                              <a:gd name="connsiteY2" fmla="*/ 0 h 247240"/>
                              <a:gd name="connsiteX3" fmla="*/ 0 w 57149"/>
                              <a:gd name="connsiteY3" fmla="*/ 9525 h 247240"/>
                              <a:gd name="connsiteX4" fmla="*/ 0 w 57149"/>
                              <a:gd name="connsiteY4" fmla="*/ 247240 h 247240"/>
                              <a:gd name="connsiteX5" fmla="*/ 19050 w 57149"/>
                              <a:gd name="connsiteY5" fmla="*/ 247240 h 247240"/>
                              <a:gd name="connsiteX6" fmla="*/ 19050 w 57149"/>
                              <a:gd name="connsiteY6" fmla="*/ 114300 h 247240"/>
                              <a:gd name="connsiteX7" fmla="*/ 38100 w 57149"/>
                              <a:gd name="connsiteY7" fmla="*/ 114300 h 247240"/>
                              <a:gd name="connsiteX8" fmla="*/ 38100 w 57149"/>
                              <a:gd name="connsiteY8" fmla="*/ 247240 h 247240"/>
                              <a:gd name="connsiteX9" fmla="*/ 57150 w 57149"/>
                              <a:gd name="connsiteY9" fmla="*/ 247240 h 247240"/>
                              <a:gd name="connsiteX10" fmla="*/ 57150 w 57149"/>
                              <a:gd name="connsiteY10" fmla="*/ 38100 h 247240"/>
                              <a:gd name="connsiteX11" fmla="*/ 57150 w 57149"/>
                              <a:gd name="connsiteY11" fmla="*/ 38100 h 247240"/>
                              <a:gd name="connsiteX12" fmla="*/ 57150 w 57149"/>
                              <a:gd name="connsiteY12" fmla="*/ 9525 h 247240"/>
                              <a:gd name="connsiteX13" fmla="*/ 47625 w 57149"/>
                              <a:gd name="connsiteY13" fmla="*/ 0 h 247240"/>
                              <a:gd name="connsiteX14" fmla="*/ 38100 w 57149"/>
                              <a:gd name="connsiteY14" fmla="*/ 9525 h 247240"/>
                              <a:gd name="connsiteX15" fmla="*/ 38100 w 57149"/>
                              <a:gd name="connsiteY15" fmla="*/ 95250 h 247240"/>
                              <a:gd name="connsiteX16" fmla="*/ 19050 w 57149"/>
                              <a:gd name="connsiteY16" fmla="*/ 95250 h 247240"/>
                              <a:gd name="connsiteX17" fmla="*/ 19050 w 57149"/>
                              <a:gd name="connsiteY17" fmla="*/ 38100 h 2472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57149" h="247240">
                                <a:moveTo>
                                  <a:pt x="19050" y="38100"/>
                                </a:moveTo>
                                <a:lnTo>
                                  <a:pt x="19050" y="9525"/>
                                </a:lnTo>
                                <a:cubicBezTo>
                                  <a:pt x="19050" y="4264"/>
                                  <a:pt x="14786" y="0"/>
                                  <a:pt x="9525" y="0"/>
                                </a:cubicBezTo>
                                <a:cubicBezTo>
                                  <a:pt x="4264" y="0"/>
                                  <a:pt x="0" y="4264"/>
                                  <a:pt x="0" y="9525"/>
                                </a:cubicBezTo>
                                <a:lnTo>
                                  <a:pt x="0" y="247240"/>
                                </a:lnTo>
                                <a:lnTo>
                                  <a:pt x="19050" y="247240"/>
                                </a:lnTo>
                                <a:lnTo>
                                  <a:pt x="19050" y="114300"/>
                                </a:lnTo>
                                <a:lnTo>
                                  <a:pt x="38100" y="114300"/>
                                </a:lnTo>
                                <a:lnTo>
                                  <a:pt x="38100" y="247240"/>
                                </a:lnTo>
                                <a:lnTo>
                                  <a:pt x="57150" y="247240"/>
                                </a:lnTo>
                                <a:lnTo>
                                  <a:pt x="57150" y="38100"/>
                                </a:lnTo>
                                <a:lnTo>
                                  <a:pt x="57150" y="38100"/>
                                </a:lnTo>
                                <a:lnTo>
                                  <a:pt x="57150" y="9525"/>
                                </a:lnTo>
                                <a:cubicBezTo>
                                  <a:pt x="57150" y="4264"/>
                                  <a:pt x="52886" y="0"/>
                                  <a:pt x="47625" y="0"/>
                                </a:cubicBezTo>
                                <a:cubicBezTo>
                                  <a:pt x="42364" y="0"/>
                                  <a:pt x="38100" y="4264"/>
                                  <a:pt x="38100" y="9525"/>
                                </a:cubicBezTo>
                                <a:lnTo>
                                  <a:pt x="38100" y="95250"/>
                                </a:lnTo>
                                <a:lnTo>
                                  <a:pt x="19050" y="95250"/>
                                </a:lnTo>
                                <a:lnTo>
                                  <a:pt x="19050" y="38100"/>
                                </a:ln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38" name="Dowolny kształt: kształt 138"/>
                        <wps:cNvSpPr/>
                        <wps:spPr>
                          <a:xfrm>
                            <a:off x="513492" y="85734"/>
                            <a:ext cx="150824" cy="152390"/>
                          </a:xfrm>
                          <a:custGeom>
                            <a:avLst/>
                            <a:gdLst>
                              <a:gd name="connsiteX0" fmla="*/ 134948 w 150824"/>
                              <a:gd name="connsiteY0" fmla="*/ 29023 h 152390"/>
                              <a:gd name="connsiteX1" fmla="*/ 127195 w 150824"/>
                              <a:gd name="connsiteY1" fmla="*/ 17050 h 152390"/>
                              <a:gd name="connsiteX2" fmla="*/ 99134 w 150824"/>
                              <a:gd name="connsiteY2" fmla="*/ 3363 h 152390"/>
                              <a:gd name="connsiteX3" fmla="*/ 51757 w 150824"/>
                              <a:gd name="connsiteY3" fmla="*/ 3363 h 152390"/>
                              <a:gd name="connsiteX4" fmla="*/ 23649 w 150824"/>
                              <a:gd name="connsiteY4" fmla="*/ 17069 h 152390"/>
                              <a:gd name="connsiteX5" fmla="*/ 15876 w 150824"/>
                              <a:gd name="connsiteY5" fmla="*/ 29051 h 152390"/>
                              <a:gd name="connsiteX6" fmla="*/ 15686 w 150824"/>
                              <a:gd name="connsiteY6" fmla="*/ 30004 h 152390"/>
                              <a:gd name="connsiteX7" fmla="*/ 93 w 150824"/>
                              <a:gd name="connsiteY7" fmla="*/ 141542 h 152390"/>
                              <a:gd name="connsiteX8" fmla="*/ 8199 w 150824"/>
                              <a:gd name="connsiteY8" fmla="*/ 152295 h 152390"/>
                              <a:gd name="connsiteX9" fmla="*/ 9523 w 150824"/>
                              <a:gd name="connsiteY9" fmla="*/ 152391 h 152390"/>
                              <a:gd name="connsiteX10" fmla="*/ 18943 w 150824"/>
                              <a:gd name="connsiteY10" fmla="*/ 144190 h 152390"/>
                              <a:gd name="connsiteX11" fmla="*/ 34460 w 150824"/>
                              <a:gd name="connsiteY11" fmla="*/ 33271 h 152390"/>
                              <a:gd name="connsiteX12" fmla="*/ 35069 w 150824"/>
                              <a:gd name="connsiteY12" fmla="*/ 32319 h 152390"/>
                              <a:gd name="connsiteX13" fmla="*/ 56710 w 150824"/>
                              <a:gd name="connsiteY13" fmla="*/ 21765 h 152390"/>
                              <a:gd name="connsiteX14" fmla="*/ 94162 w 150824"/>
                              <a:gd name="connsiteY14" fmla="*/ 21765 h 152390"/>
                              <a:gd name="connsiteX15" fmla="*/ 115746 w 150824"/>
                              <a:gd name="connsiteY15" fmla="*/ 32300 h 152390"/>
                              <a:gd name="connsiteX16" fmla="*/ 116356 w 150824"/>
                              <a:gd name="connsiteY16" fmla="*/ 33252 h 152390"/>
                              <a:gd name="connsiteX17" fmla="*/ 131872 w 150824"/>
                              <a:gd name="connsiteY17" fmla="*/ 144161 h 152390"/>
                              <a:gd name="connsiteX18" fmla="*/ 141282 w 150824"/>
                              <a:gd name="connsiteY18" fmla="*/ 152362 h 152390"/>
                              <a:gd name="connsiteX19" fmla="*/ 142625 w 150824"/>
                              <a:gd name="connsiteY19" fmla="*/ 152267 h 152390"/>
                              <a:gd name="connsiteX20" fmla="*/ 150731 w 150824"/>
                              <a:gd name="connsiteY20" fmla="*/ 141513 h 152390"/>
                              <a:gd name="connsiteX21" fmla="*/ 135148 w 150824"/>
                              <a:gd name="connsiteY21" fmla="*/ 30014 h 152390"/>
                              <a:gd name="connsiteX22" fmla="*/ 134948 w 150824"/>
                              <a:gd name="connsiteY22" fmla="*/ 29023 h 1523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150824" h="152390">
                                <a:moveTo>
                                  <a:pt x="134948" y="29023"/>
                                </a:moveTo>
                                <a:cubicBezTo>
                                  <a:pt x="133848" y="24246"/>
                                  <a:pt x="131104" y="20008"/>
                                  <a:pt x="127195" y="17050"/>
                                </a:cubicBezTo>
                                <a:cubicBezTo>
                                  <a:pt x="118794" y="10749"/>
                                  <a:pt x="109271" y="6104"/>
                                  <a:pt x="99134" y="3363"/>
                                </a:cubicBezTo>
                                <a:cubicBezTo>
                                  <a:pt x="83660" y="-1121"/>
                                  <a:pt x="67231" y="-1121"/>
                                  <a:pt x="51757" y="3363"/>
                                </a:cubicBezTo>
                                <a:cubicBezTo>
                                  <a:pt x="41601" y="6103"/>
                                  <a:pt x="32061" y="10755"/>
                                  <a:pt x="23649" y="17069"/>
                                </a:cubicBezTo>
                                <a:cubicBezTo>
                                  <a:pt x="19730" y="20026"/>
                                  <a:pt x="16978" y="24268"/>
                                  <a:pt x="15876" y="29051"/>
                                </a:cubicBezTo>
                                <a:cubicBezTo>
                                  <a:pt x="15800" y="29375"/>
                                  <a:pt x="15733" y="29709"/>
                                  <a:pt x="15686" y="30004"/>
                                </a:cubicBezTo>
                                <a:lnTo>
                                  <a:pt x="93" y="141542"/>
                                </a:lnTo>
                                <a:cubicBezTo>
                                  <a:pt x="-636" y="146749"/>
                                  <a:pt x="2992" y="151563"/>
                                  <a:pt x="8199" y="152295"/>
                                </a:cubicBezTo>
                                <a:cubicBezTo>
                                  <a:pt x="8637" y="152359"/>
                                  <a:pt x="9080" y="152391"/>
                                  <a:pt x="9523" y="152391"/>
                                </a:cubicBezTo>
                                <a:cubicBezTo>
                                  <a:pt x="14267" y="152385"/>
                                  <a:pt x="18284" y="148888"/>
                                  <a:pt x="18943" y="144190"/>
                                </a:cubicBezTo>
                                <a:lnTo>
                                  <a:pt x="34460" y="33271"/>
                                </a:lnTo>
                                <a:cubicBezTo>
                                  <a:pt x="34547" y="32893"/>
                                  <a:pt x="34762" y="32557"/>
                                  <a:pt x="35069" y="32319"/>
                                </a:cubicBezTo>
                                <a:cubicBezTo>
                                  <a:pt x="41546" y="27457"/>
                                  <a:pt x="48891" y="23876"/>
                                  <a:pt x="56710" y="21765"/>
                                </a:cubicBezTo>
                                <a:cubicBezTo>
                                  <a:pt x="68933" y="18158"/>
                                  <a:pt x="81939" y="18158"/>
                                  <a:pt x="94162" y="21765"/>
                                </a:cubicBezTo>
                                <a:cubicBezTo>
                                  <a:pt x="101960" y="23874"/>
                                  <a:pt x="109286" y="27448"/>
                                  <a:pt x="115746" y="32300"/>
                                </a:cubicBezTo>
                                <a:cubicBezTo>
                                  <a:pt x="116053" y="32538"/>
                                  <a:pt x="116268" y="32874"/>
                                  <a:pt x="116356" y="33252"/>
                                </a:cubicBezTo>
                                <a:lnTo>
                                  <a:pt x="131872" y="144161"/>
                                </a:lnTo>
                                <a:cubicBezTo>
                                  <a:pt x="132531" y="148856"/>
                                  <a:pt x="136542" y="152352"/>
                                  <a:pt x="141282" y="152362"/>
                                </a:cubicBezTo>
                                <a:cubicBezTo>
                                  <a:pt x="141732" y="152363"/>
                                  <a:pt x="142181" y="152332"/>
                                  <a:pt x="142625" y="152267"/>
                                </a:cubicBezTo>
                                <a:cubicBezTo>
                                  <a:pt x="147833" y="151534"/>
                                  <a:pt x="151461" y="146720"/>
                                  <a:pt x="150731" y="141513"/>
                                </a:cubicBezTo>
                                <a:lnTo>
                                  <a:pt x="135148" y="30014"/>
                                </a:lnTo>
                                <a:cubicBezTo>
                                  <a:pt x="135101" y="29680"/>
                                  <a:pt x="135034" y="29349"/>
                                  <a:pt x="134948" y="29023"/>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39" name="Dowolny kształt: kształt 139"/>
                        <wps:cNvSpPr/>
                        <wps:spPr>
                          <a:xfrm>
                            <a:off x="550752" y="0"/>
                            <a:ext cx="76200" cy="76200"/>
                          </a:xfrm>
                          <a:custGeom>
                            <a:avLst/>
                            <a:gdLst>
                              <a:gd name="connsiteX0" fmla="*/ 38100 w 76200"/>
                              <a:gd name="connsiteY0" fmla="*/ 76200 h 76200"/>
                              <a:gd name="connsiteX1" fmla="*/ 76200 w 76200"/>
                              <a:gd name="connsiteY1" fmla="*/ 38100 h 76200"/>
                              <a:gd name="connsiteX2" fmla="*/ 38100 w 76200"/>
                              <a:gd name="connsiteY2" fmla="*/ 0 h 76200"/>
                              <a:gd name="connsiteX3" fmla="*/ 0 w 76200"/>
                              <a:gd name="connsiteY3" fmla="*/ 38100 h 76200"/>
                              <a:gd name="connsiteX4" fmla="*/ 38100 w 76200"/>
                              <a:gd name="connsiteY4" fmla="*/ 76200 h 76200"/>
                              <a:gd name="connsiteX5" fmla="*/ 38100 w 76200"/>
                              <a:gd name="connsiteY5" fmla="*/ 19050 h 76200"/>
                              <a:gd name="connsiteX6" fmla="*/ 57150 w 76200"/>
                              <a:gd name="connsiteY6" fmla="*/ 38100 h 76200"/>
                              <a:gd name="connsiteX7" fmla="*/ 38100 w 76200"/>
                              <a:gd name="connsiteY7" fmla="*/ 57150 h 76200"/>
                              <a:gd name="connsiteX8" fmla="*/ 19050 w 76200"/>
                              <a:gd name="connsiteY8" fmla="*/ 38100 h 76200"/>
                              <a:gd name="connsiteX9" fmla="*/ 38100 w 76200"/>
                              <a:gd name="connsiteY9" fmla="*/ 19050 h 762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76200" h="76200">
                                <a:moveTo>
                                  <a:pt x="38100" y="76200"/>
                                </a:moveTo>
                                <a:cubicBezTo>
                                  <a:pt x="59142" y="76200"/>
                                  <a:pt x="76200" y="59142"/>
                                  <a:pt x="76200" y="38100"/>
                                </a:cubicBezTo>
                                <a:cubicBezTo>
                                  <a:pt x="76200" y="17058"/>
                                  <a:pt x="59142" y="0"/>
                                  <a:pt x="38100" y="0"/>
                                </a:cubicBezTo>
                                <a:cubicBezTo>
                                  <a:pt x="17058" y="0"/>
                                  <a:pt x="0" y="17058"/>
                                  <a:pt x="0" y="38100"/>
                                </a:cubicBezTo>
                                <a:cubicBezTo>
                                  <a:pt x="0" y="59142"/>
                                  <a:pt x="17058" y="76200"/>
                                  <a:pt x="38100" y="76200"/>
                                </a:cubicBezTo>
                                <a:close/>
                                <a:moveTo>
                                  <a:pt x="38100" y="19050"/>
                                </a:moveTo>
                                <a:cubicBezTo>
                                  <a:pt x="48621" y="19050"/>
                                  <a:pt x="57150" y="27579"/>
                                  <a:pt x="57150" y="38100"/>
                                </a:cubicBezTo>
                                <a:cubicBezTo>
                                  <a:pt x="57150" y="48621"/>
                                  <a:pt x="48621" y="57150"/>
                                  <a:pt x="38100" y="57150"/>
                                </a:cubicBezTo>
                                <a:cubicBezTo>
                                  <a:pt x="27579" y="57150"/>
                                  <a:pt x="19050" y="48621"/>
                                  <a:pt x="19050" y="38100"/>
                                </a:cubicBezTo>
                                <a:cubicBezTo>
                                  <a:pt x="19050" y="27579"/>
                                  <a:pt x="27579" y="19050"/>
                                  <a:pt x="38100" y="19050"/>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40" name="Dowolny kształt: kształt 140"/>
                        <wps:cNvSpPr/>
                        <wps:spPr>
                          <a:xfrm>
                            <a:off x="342900" y="85734"/>
                            <a:ext cx="150843" cy="152390"/>
                          </a:xfrm>
                          <a:custGeom>
                            <a:avLst/>
                            <a:gdLst>
                              <a:gd name="connsiteX0" fmla="*/ 134939 w 150843"/>
                              <a:gd name="connsiteY0" fmla="*/ 29032 h 152390"/>
                              <a:gd name="connsiteX1" fmla="*/ 127166 w 150843"/>
                              <a:gd name="connsiteY1" fmla="*/ 17050 h 152390"/>
                              <a:gd name="connsiteX2" fmla="*/ 99153 w 150843"/>
                              <a:gd name="connsiteY2" fmla="*/ 3363 h 152390"/>
                              <a:gd name="connsiteX3" fmla="*/ 51766 w 150843"/>
                              <a:gd name="connsiteY3" fmla="*/ 3363 h 152390"/>
                              <a:gd name="connsiteX4" fmla="*/ 23668 w 150843"/>
                              <a:gd name="connsiteY4" fmla="*/ 17069 h 152390"/>
                              <a:gd name="connsiteX5" fmla="*/ 15895 w 150843"/>
                              <a:gd name="connsiteY5" fmla="*/ 29051 h 152390"/>
                              <a:gd name="connsiteX6" fmla="*/ 15705 w 150843"/>
                              <a:gd name="connsiteY6" fmla="*/ 30004 h 152390"/>
                              <a:gd name="connsiteX7" fmla="*/ 93 w 150843"/>
                              <a:gd name="connsiteY7" fmla="*/ 141542 h 152390"/>
                              <a:gd name="connsiteX8" fmla="*/ 8199 w 150843"/>
                              <a:gd name="connsiteY8" fmla="*/ 152295 h 152390"/>
                              <a:gd name="connsiteX9" fmla="*/ 9533 w 150843"/>
                              <a:gd name="connsiteY9" fmla="*/ 152391 h 152390"/>
                              <a:gd name="connsiteX10" fmla="*/ 18953 w 150843"/>
                              <a:gd name="connsiteY10" fmla="*/ 144190 h 152390"/>
                              <a:gd name="connsiteX11" fmla="*/ 34469 w 150843"/>
                              <a:gd name="connsiteY11" fmla="*/ 33271 h 152390"/>
                              <a:gd name="connsiteX12" fmla="*/ 35079 w 150843"/>
                              <a:gd name="connsiteY12" fmla="*/ 32319 h 152390"/>
                              <a:gd name="connsiteX13" fmla="*/ 56710 w 150843"/>
                              <a:gd name="connsiteY13" fmla="*/ 21765 h 152390"/>
                              <a:gd name="connsiteX14" fmla="*/ 94172 w 150843"/>
                              <a:gd name="connsiteY14" fmla="*/ 21765 h 152390"/>
                              <a:gd name="connsiteX15" fmla="*/ 115755 w 150843"/>
                              <a:gd name="connsiteY15" fmla="*/ 32300 h 152390"/>
                              <a:gd name="connsiteX16" fmla="*/ 116365 w 150843"/>
                              <a:gd name="connsiteY16" fmla="*/ 33252 h 152390"/>
                              <a:gd name="connsiteX17" fmla="*/ 131881 w 150843"/>
                              <a:gd name="connsiteY17" fmla="*/ 144171 h 152390"/>
                              <a:gd name="connsiteX18" fmla="*/ 141301 w 150843"/>
                              <a:gd name="connsiteY18" fmla="*/ 152372 h 152390"/>
                              <a:gd name="connsiteX19" fmla="*/ 142635 w 150843"/>
                              <a:gd name="connsiteY19" fmla="*/ 152276 h 152390"/>
                              <a:gd name="connsiteX20" fmla="*/ 150750 w 150843"/>
                              <a:gd name="connsiteY20" fmla="*/ 141526 h 152390"/>
                              <a:gd name="connsiteX21" fmla="*/ 150750 w 150843"/>
                              <a:gd name="connsiteY21" fmla="*/ 141523 h 152390"/>
                              <a:gd name="connsiteX22" fmla="*/ 135129 w 150843"/>
                              <a:gd name="connsiteY22" fmla="*/ 30014 h 152390"/>
                              <a:gd name="connsiteX23" fmla="*/ 134939 w 150843"/>
                              <a:gd name="connsiteY23" fmla="*/ 29032 h 1523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Lst>
                            <a:rect l="l" t="t" r="r" b="b"/>
                            <a:pathLst>
                              <a:path w="150843" h="152390">
                                <a:moveTo>
                                  <a:pt x="134939" y="29032"/>
                                </a:moveTo>
                                <a:cubicBezTo>
                                  <a:pt x="133837" y="24249"/>
                                  <a:pt x="131085" y="20007"/>
                                  <a:pt x="127166" y="17050"/>
                                </a:cubicBezTo>
                                <a:cubicBezTo>
                                  <a:pt x="118782" y="10750"/>
                                  <a:pt x="109276" y="6105"/>
                                  <a:pt x="99153" y="3363"/>
                                </a:cubicBezTo>
                                <a:cubicBezTo>
                                  <a:pt x="83676" y="-1121"/>
                                  <a:pt x="67244" y="-1121"/>
                                  <a:pt x="51766" y="3363"/>
                                </a:cubicBezTo>
                                <a:cubicBezTo>
                                  <a:pt x="41616" y="6107"/>
                                  <a:pt x="32079" y="10759"/>
                                  <a:pt x="23668" y="17069"/>
                                </a:cubicBezTo>
                                <a:cubicBezTo>
                                  <a:pt x="19749" y="20026"/>
                                  <a:pt x="16997" y="24268"/>
                                  <a:pt x="15895" y="29051"/>
                                </a:cubicBezTo>
                                <a:cubicBezTo>
                                  <a:pt x="15819" y="29375"/>
                                  <a:pt x="15752" y="29709"/>
                                  <a:pt x="15705" y="30004"/>
                                </a:cubicBezTo>
                                <a:lnTo>
                                  <a:pt x="93" y="141542"/>
                                </a:lnTo>
                                <a:cubicBezTo>
                                  <a:pt x="-636" y="146749"/>
                                  <a:pt x="2992" y="151563"/>
                                  <a:pt x="8199" y="152295"/>
                                </a:cubicBezTo>
                                <a:cubicBezTo>
                                  <a:pt x="8641" y="152359"/>
                                  <a:pt x="9087" y="152392"/>
                                  <a:pt x="9533" y="152391"/>
                                </a:cubicBezTo>
                                <a:cubicBezTo>
                                  <a:pt x="14277" y="152385"/>
                                  <a:pt x="18294" y="148888"/>
                                  <a:pt x="18953" y="144190"/>
                                </a:cubicBezTo>
                                <a:lnTo>
                                  <a:pt x="34469" y="33271"/>
                                </a:lnTo>
                                <a:cubicBezTo>
                                  <a:pt x="34553" y="32891"/>
                                  <a:pt x="34769" y="32554"/>
                                  <a:pt x="35079" y="32319"/>
                                </a:cubicBezTo>
                                <a:cubicBezTo>
                                  <a:pt x="41555" y="27461"/>
                                  <a:pt x="48896" y="23878"/>
                                  <a:pt x="56710" y="21765"/>
                                </a:cubicBezTo>
                                <a:cubicBezTo>
                                  <a:pt x="68937" y="18158"/>
                                  <a:pt x="81945" y="18158"/>
                                  <a:pt x="94172" y="21765"/>
                                </a:cubicBezTo>
                                <a:cubicBezTo>
                                  <a:pt x="101970" y="23874"/>
                                  <a:pt x="109296" y="27448"/>
                                  <a:pt x="115755" y="32300"/>
                                </a:cubicBezTo>
                                <a:cubicBezTo>
                                  <a:pt x="116065" y="32535"/>
                                  <a:pt x="116281" y="32872"/>
                                  <a:pt x="116365" y="33252"/>
                                </a:cubicBezTo>
                                <a:lnTo>
                                  <a:pt x="131881" y="144171"/>
                                </a:lnTo>
                                <a:cubicBezTo>
                                  <a:pt x="132540" y="148869"/>
                                  <a:pt x="136557" y="152366"/>
                                  <a:pt x="141301" y="152372"/>
                                </a:cubicBezTo>
                                <a:cubicBezTo>
                                  <a:pt x="141747" y="152373"/>
                                  <a:pt x="142193" y="152341"/>
                                  <a:pt x="142635" y="152276"/>
                                </a:cubicBezTo>
                                <a:cubicBezTo>
                                  <a:pt x="147845" y="151549"/>
                                  <a:pt x="151478" y="146735"/>
                                  <a:pt x="150750" y="141526"/>
                                </a:cubicBezTo>
                                <a:cubicBezTo>
                                  <a:pt x="150750" y="141525"/>
                                  <a:pt x="150750" y="141524"/>
                                  <a:pt x="150750" y="141523"/>
                                </a:cubicBezTo>
                                <a:lnTo>
                                  <a:pt x="135129" y="30014"/>
                                </a:lnTo>
                                <a:cubicBezTo>
                                  <a:pt x="135085" y="29683"/>
                                  <a:pt x="135021" y="29355"/>
                                  <a:pt x="134939" y="29032"/>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41" name="Dowolny kształt: kształt 141"/>
                        <wps:cNvSpPr/>
                        <wps:spPr>
                          <a:xfrm>
                            <a:off x="380141" y="0"/>
                            <a:ext cx="76200" cy="76200"/>
                          </a:xfrm>
                          <a:custGeom>
                            <a:avLst/>
                            <a:gdLst>
                              <a:gd name="connsiteX0" fmla="*/ 38100 w 76200"/>
                              <a:gd name="connsiteY0" fmla="*/ 76200 h 76200"/>
                              <a:gd name="connsiteX1" fmla="*/ 76200 w 76200"/>
                              <a:gd name="connsiteY1" fmla="*/ 38100 h 76200"/>
                              <a:gd name="connsiteX2" fmla="*/ 38100 w 76200"/>
                              <a:gd name="connsiteY2" fmla="*/ 0 h 76200"/>
                              <a:gd name="connsiteX3" fmla="*/ 0 w 76200"/>
                              <a:gd name="connsiteY3" fmla="*/ 38100 h 76200"/>
                              <a:gd name="connsiteX4" fmla="*/ 38100 w 76200"/>
                              <a:gd name="connsiteY4" fmla="*/ 76200 h 76200"/>
                              <a:gd name="connsiteX5" fmla="*/ 38100 w 76200"/>
                              <a:gd name="connsiteY5" fmla="*/ 19050 h 76200"/>
                              <a:gd name="connsiteX6" fmla="*/ 57150 w 76200"/>
                              <a:gd name="connsiteY6" fmla="*/ 38100 h 76200"/>
                              <a:gd name="connsiteX7" fmla="*/ 38100 w 76200"/>
                              <a:gd name="connsiteY7" fmla="*/ 57150 h 76200"/>
                              <a:gd name="connsiteX8" fmla="*/ 19050 w 76200"/>
                              <a:gd name="connsiteY8" fmla="*/ 38100 h 76200"/>
                              <a:gd name="connsiteX9" fmla="*/ 38100 w 76200"/>
                              <a:gd name="connsiteY9" fmla="*/ 19050 h 762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76200" h="76200">
                                <a:moveTo>
                                  <a:pt x="38100" y="76200"/>
                                </a:moveTo>
                                <a:cubicBezTo>
                                  <a:pt x="59142" y="76200"/>
                                  <a:pt x="76200" y="59142"/>
                                  <a:pt x="76200" y="38100"/>
                                </a:cubicBezTo>
                                <a:cubicBezTo>
                                  <a:pt x="76200" y="17058"/>
                                  <a:pt x="59142" y="0"/>
                                  <a:pt x="38100" y="0"/>
                                </a:cubicBezTo>
                                <a:cubicBezTo>
                                  <a:pt x="17058" y="0"/>
                                  <a:pt x="0" y="17058"/>
                                  <a:pt x="0" y="38100"/>
                                </a:cubicBezTo>
                                <a:cubicBezTo>
                                  <a:pt x="0" y="59142"/>
                                  <a:pt x="17058" y="76200"/>
                                  <a:pt x="38100" y="76200"/>
                                </a:cubicBezTo>
                                <a:close/>
                                <a:moveTo>
                                  <a:pt x="38100" y="19050"/>
                                </a:moveTo>
                                <a:cubicBezTo>
                                  <a:pt x="48621" y="19050"/>
                                  <a:pt x="57150" y="27579"/>
                                  <a:pt x="57150" y="38100"/>
                                </a:cubicBezTo>
                                <a:cubicBezTo>
                                  <a:pt x="57150" y="48621"/>
                                  <a:pt x="48621" y="57150"/>
                                  <a:pt x="38100" y="57150"/>
                                </a:cubicBezTo>
                                <a:cubicBezTo>
                                  <a:pt x="27579" y="57150"/>
                                  <a:pt x="19050" y="48621"/>
                                  <a:pt x="19050" y="38100"/>
                                </a:cubicBezTo>
                                <a:cubicBezTo>
                                  <a:pt x="19050" y="27579"/>
                                  <a:pt x="27579" y="19050"/>
                                  <a:pt x="38100" y="19050"/>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42" name="Dowolny kształt: kształt 142"/>
                        <wps:cNvSpPr/>
                        <wps:spPr>
                          <a:xfrm>
                            <a:off x="560277" y="133350"/>
                            <a:ext cx="57150" cy="247240"/>
                          </a:xfrm>
                          <a:custGeom>
                            <a:avLst/>
                            <a:gdLst>
                              <a:gd name="connsiteX0" fmla="*/ 19050 w 57150"/>
                              <a:gd name="connsiteY0" fmla="*/ 38100 h 247240"/>
                              <a:gd name="connsiteX1" fmla="*/ 19050 w 57150"/>
                              <a:gd name="connsiteY1" fmla="*/ 9525 h 247240"/>
                              <a:gd name="connsiteX2" fmla="*/ 9525 w 57150"/>
                              <a:gd name="connsiteY2" fmla="*/ 0 h 247240"/>
                              <a:gd name="connsiteX3" fmla="*/ 0 w 57150"/>
                              <a:gd name="connsiteY3" fmla="*/ 9525 h 247240"/>
                              <a:gd name="connsiteX4" fmla="*/ 0 w 57150"/>
                              <a:gd name="connsiteY4" fmla="*/ 247240 h 247240"/>
                              <a:gd name="connsiteX5" fmla="*/ 19050 w 57150"/>
                              <a:gd name="connsiteY5" fmla="*/ 247240 h 247240"/>
                              <a:gd name="connsiteX6" fmla="*/ 19050 w 57150"/>
                              <a:gd name="connsiteY6" fmla="*/ 114300 h 247240"/>
                              <a:gd name="connsiteX7" fmla="*/ 38100 w 57150"/>
                              <a:gd name="connsiteY7" fmla="*/ 114300 h 247240"/>
                              <a:gd name="connsiteX8" fmla="*/ 38100 w 57150"/>
                              <a:gd name="connsiteY8" fmla="*/ 247240 h 247240"/>
                              <a:gd name="connsiteX9" fmla="*/ 57150 w 57150"/>
                              <a:gd name="connsiteY9" fmla="*/ 247240 h 247240"/>
                              <a:gd name="connsiteX10" fmla="*/ 57150 w 57150"/>
                              <a:gd name="connsiteY10" fmla="*/ 38100 h 247240"/>
                              <a:gd name="connsiteX11" fmla="*/ 57150 w 57150"/>
                              <a:gd name="connsiteY11" fmla="*/ 38100 h 247240"/>
                              <a:gd name="connsiteX12" fmla="*/ 57150 w 57150"/>
                              <a:gd name="connsiteY12" fmla="*/ 9525 h 247240"/>
                              <a:gd name="connsiteX13" fmla="*/ 47625 w 57150"/>
                              <a:gd name="connsiteY13" fmla="*/ 0 h 247240"/>
                              <a:gd name="connsiteX14" fmla="*/ 38100 w 57150"/>
                              <a:gd name="connsiteY14" fmla="*/ 9525 h 247240"/>
                              <a:gd name="connsiteX15" fmla="*/ 38100 w 57150"/>
                              <a:gd name="connsiteY15" fmla="*/ 95250 h 247240"/>
                              <a:gd name="connsiteX16" fmla="*/ 19050 w 57150"/>
                              <a:gd name="connsiteY16" fmla="*/ 95250 h 247240"/>
                              <a:gd name="connsiteX17" fmla="*/ 19050 w 57150"/>
                              <a:gd name="connsiteY17" fmla="*/ 38100 h 2472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57150" h="247240">
                                <a:moveTo>
                                  <a:pt x="19050" y="38100"/>
                                </a:moveTo>
                                <a:lnTo>
                                  <a:pt x="19050" y="9525"/>
                                </a:lnTo>
                                <a:cubicBezTo>
                                  <a:pt x="19050" y="4264"/>
                                  <a:pt x="14786" y="0"/>
                                  <a:pt x="9525" y="0"/>
                                </a:cubicBezTo>
                                <a:cubicBezTo>
                                  <a:pt x="4264" y="0"/>
                                  <a:pt x="0" y="4264"/>
                                  <a:pt x="0" y="9525"/>
                                </a:cubicBezTo>
                                <a:lnTo>
                                  <a:pt x="0" y="247240"/>
                                </a:lnTo>
                                <a:lnTo>
                                  <a:pt x="19050" y="247240"/>
                                </a:lnTo>
                                <a:lnTo>
                                  <a:pt x="19050" y="114300"/>
                                </a:lnTo>
                                <a:lnTo>
                                  <a:pt x="38100" y="114300"/>
                                </a:lnTo>
                                <a:lnTo>
                                  <a:pt x="38100" y="247240"/>
                                </a:lnTo>
                                <a:lnTo>
                                  <a:pt x="57150" y="247240"/>
                                </a:lnTo>
                                <a:lnTo>
                                  <a:pt x="57150" y="38100"/>
                                </a:lnTo>
                                <a:lnTo>
                                  <a:pt x="57150" y="38100"/>
                                </a:lnTo>
                                <a:lnTo>
                                  <a:pt x="57150" y="9525"/>
                                </a:lnTo>
                                <a:cubicBezTo>
                                  <a:pt x="57150" y="4264"/>
                                  <a:pt x="52886" y="0"/>
                                  <a:pt x="47625" y="0"/>
                                </a:cubicBezTo>
                                <a:cubicBezTo>
                                  <a:pt x="42364" y="0"/>
                                  <a:pt x="38100" y="4264"/>
                                  <a:pt x="38100" y="9525"/>
                                </a:cubicBezTo>
                                <a:lnTo>
                                  <a:pt x="38100" y="95250"/>
                                </a:lnTo>
                                <a:lnTo>
                                  <a:pt x="19050" y="95250"/>
                                </a:lnTo>
                                <a:lnTo>
                                  <a:pt x="19050" y="38100"/>
                                </a:ln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43" name="Dowolny kształt: kształt 143"/>
                        <wps:cNvSpPr/>
                        <wps:spPr>
                          <a:xfrm>
                            <a:off x="352242" y="133350"/>
                            <a:ext cx="132006" cy="247650"/>
                          </a:xfrm>
                          <a:custGeom>
                            <a:avLst/>
                            <a:gdLst>
                              <a:gd name="connsiteX0" fmla="*/ 13087 w 132006"/>
                              <a:gd name="connsiteY0" fmla="*/ 152400 h 247650"/>
                              <a:gd name="connsiteX1" fmla="*/ 37424 w 132006"/>
                              <a:gd name="connsiteY1" fmla="*/ 152400 h 247650"/>
                              <a:gd name="connsiteX2" fmla="*/ 37424 w 132006"/>
                              <a:gd name="connsiteY2" fmla="*/ 247650 h 247650"/>
                              <a:gd name="connsiteX3" fmla="*/ 56474 w 132006"/>
                              <a:gd name="connsiteY3" fmla="*/ 247650 h 247650"/>
                              <a:gd name="connsiteX4" fmla="*/ 56474 w 132006"/>
                              <a:gd name="connsiteY4" fmla="*/ 152400 h 247650"/>
                              <a:gd name="connsiteX5" fmla="*/ 75524 w 132006"/>
                              <a:gd name="connsiteY5" fmla="*/ 152400 h 247650"/>
                              <a:gd name="connsiteX6" fmla="*/ 75524 w 132006"/>
                              <a:gd name="connsiteY6" fmla="*/ 247650 h 247650"/>
                              <a:gd name="connsiteX7" fmla="*/ 94574 w 132006"/>
                              <a:gd name="connsiteY7" fmla="*/ 247650 h 247650"/>
                              <a:gd name="connsiteX8" fmla="*/ 94574 w 132006"/>
                              <a:gd name="connsiteY8" fmla="*/ 152400 h 247650"/>
                              <a:gd name="connsiteX9" fmla="*/ 132007 w 132006"/>
                              <a:gd name="connsiteY9" fmla="*/ 152400 h 247650"/>
                              <a:gd name="connsiteX10" fmla="*/ 94574 w 132006"/>
                              <a:gd name="connsiteY10" fmla="*/ 49863 h 247650"/>
                              <a:gd name="connsiteX11" fmla="*/ 94574 w 132006"/>
                              <a:gd name="connsiteY11" fmla="*/ 9525 h 247650"/>
                              <a:gd name="connsiteX12" fmla="*/ 85049 w 132006"/>
                              <a:gd name="connsiteY12" fmla="*/ 0 h 247650"/>
                              <a:gd name="connsiteX13" fmla="*/ 85049 w 132006"/>
                              <a:gd name="connsiteY13" fmla="*/ 0 h 247650"/>
                              <a:gd name="connsiteX14" fmla="*/ 75524 w 132006"/>
                              <a:gd name="connsiteY14" fmla="*/ 9525 h 247650"/>
                              <a:gd name="connsiteX15" fmla="*/ 75524 w 132006"/>
                              <a:gd name="connsiteY15" fmla="*/ 53245 h 247650"/>
                              <a:gd name="connsiteX16" fmla="*/ 104785 w 132006"/>
                              <a:gd name="connsiteY16" fmla="*/ 133350 h 247650"/>
                              <a:gd name="connsiteX17" fmla="*/ 27232 w 132006"/>
                              <a:gd name="connsiteY17" fmla="*/ 133350 h 247650"/>
                              <a:gd name="connsiteX18" fmla="*/ 56474 w 132006"/>
                              <a:gd name="connsiteY18" fmla="*/ 53235 h 247650"/>
                              <a:gd name="connsiteX19" fmla="*/ 56474 w 132006"/>
                              <a:gd name="connsiteY19" fmla="*/ 51559 h 247650"/>
                              <a:gd name="connsiteX20" fmla="*/ 56474 w 132006"/>
                              <a:gd name="connsiteY20" fmla="*/ 51559 h 247650"/>
                              <a:gd name="connsiteX21" fmla="*/ 56474 w 132006"/>
                              <a:gd name="connsiteY21" fmla="*/ 9525 h 247650"/>
                              <a:gd name="connsiteX22" fmla="*/ 46949 w 132006"/>
                              <a:gd name="connsiteY22" fmla="*/ 0 h 247650"/>
                              <a:gd name="connsiteX23" fmla="*/ 46949 w 132006"/>
                              <a:gd name="connsiteY23" fmla="*/ 0 h 247650"/>
                              <a:gd name="connsiteX24" fmla="*/ 37424 w 132006"/>
                              <a:gd name="connsiteY24" fmla="*/ 9525 h 247650"/>
                              <a:gd name="connsiteX25" fmla="*/ 37424 w 132006"/>
                              <a:gd name="connsiteY25" fmla="*/ 49882 h 247650"/>
                              <a:gd name="connsiteX26" fmla="*/ 0 w 132006"/>
                              <a:gd name="connsiteY26" fmla="*/ 152400 h 2476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Lst>
                            <a:rect l="l" t="t" r="r" b="b"/>
                            <a:pathLst>
                              <a:path w="132006" h="247650">
                                <a:moveTo>
                                  <a:pt x="13087" y="152400"/>
                                </a:moveTo>
                                <a:lnTo>
                                  <a:pt x="37424" y="152400"/>
                                </a:lnTo>
                                <a:lnTo>
                                  <a:pt x="37424" y="247650"/>
                                </a:lnTo>
                                <a:lnTo>
                                  <a:pt x="56474" y="247650"/>
                                </a:lnTo>
                                <a:lnTo>
                                  <a:pt x="56474" y="152400"/>
                                </a:lnTo>
                                <a:lnTo>
                                  <a:pt x="75524" y="152400"/>
                                </a:lnTo>
                                <a:lnTo>
                                  <a:pt x="75524" y="247650"/>
                                </a:lnTo>
                                <a:lnTo>
                                  <a:pt x="94574" y="247650"/>
                                </a:lnTo>
                                <a:lnTo>
                                  <a:pt x="94574" y="152400"/>
                                </a:lnTo>
                                <a:lnTo>
                                  <a:pt x="132007" y="152400"/>
                                </a:lnTo>
                                <a:lnTo>
                                  <a:pt x="94574" y="49863"/>
                                </a:lnTo>
                                <a:lnTo>
                                  <a:pt x="94574" y="9525"/>
                                </a:lnTo>
                                <a:cubicBezTo>
                                  <a:pt x="94574" y="4264"/>
                                  <a:pt x="90309" y="0"/>
                                  <a:pt x="85049" y="0"/>
                                </a:cubicBezTo>
                                <a:lnTo>
                                  <a:pt x="85049" y="0"/>
                                </a:lnTo>
                                <a:cubicBezTo>
                                  <a:pt x="79788" y="0"/>
                                  <a:pt x="75524" y="4264"/>
                                  <a:pt x="75524" y="9525"/>
                                </a:cubicBezTo>
                                <a:lnTo>
                                  <a:pt x="75524" y="53245"/>
                                </a:lnTo>
                                <a:lnTo>
                                  <a:pt x="104785" y="133350"/>
                                </a:lnTo>
                                <a:lnTo>
                                  <a:pt x="27232" y="133350"/>
                                </a:lnTo>
                                <a:lnTo>
                                  <a:pt x="56474" y="53235"/>
                                </a:lnTo>
                                <a:lnTo>
                                  <a:pt x="56474" y="51559"/>
                                </a:lnTo>
                                <a:lnTo>
                                  <a:pt x="56474" y="51559"/>
                                </a:lnTo>
                                <a:lnTo>
                                  <a:pt x="56474" y="9525"/>
                                </a:lnTo>
                                <a:cubicBezTo>
                                  <a:pt x="56474" y="4264"/>
                                  <a:pt x="52209" y="0"/>
                                  <a:pt x="46949" y="0"/>
                                </a:cubicBezTo>
                                <a:lnTo>
                                  <a:pt x="46949" y="0"/>
                                </a:lnTo>
                                <a:cubicBezTo>
                                  <a:pt x="41688" y="0"/>
                                  <a:pt x="37424" y="4264"/>
                                  <a:pt x="37424" y="9525"/>
                                </a:cubicBezTo>
                                <a:lnTo>
                                  <a:pt x="37424" y="49882"/>
                                </a:lnTo>
                                <a:lnTo>
                                  <a:pt x="0" y="152400"/>
                                </a:ln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44" name="Dowolny kształt: kształt 144"/>
                        <wps:cNvSpPr/>
                        <wps:spPr>
                          <a:xfrm>
                            <a:off x="685800" y="504834"/>
                            <a:ext cx="150843" cy="152390"/>
                          </a:xfrm>
                          <a:custGeom>
                            <a:avLst/>
                            <a:gdLst>
                              <a:gd name="connsiteX0" fmla="*/ 134939 w 150843"/>
                              <a:gd name="connsiteY0" fmla="*/ 29032 h 152390"/>
                              <a:gd name="connsiteX1" fmla="*/ 127166 w 150843"/>
                              <a:gd name="connsiteY1" fmla="*/ 17050 h 152390"/>
                              <a:gd name="connsiteX2" fmla="*/ 99153 w 150843"/>
                              <a:gd name="connsiteY2" fmla="*/ 3363 h 152390"/>
                              <a:gd name="connsiteX3" fmla="*/ 51766 w 150843"/>
                              <a:gd name="connsiteY3" fmla="*/ 3363 h 152390"/>
                              <a:gd name="connsiteX4" fmla="*/ 23668 w 150843"/>
                              <a:gd name="connsiteY4" fmla="*/ 17069 h 152390"/>
                              <a:gd name="connsiteX5" fmla="*/ 15895 w 150843"/>
                              <a:gd name="connsiteY5" fmla="*/ 29051 h 152390"/>
                              <a:gd name="connsiteX6" fmla="*/ 15705 w 150843"/>
                              <a:gd name="connsiteY6" fmla="*/ 30004 h 152390"/>
                              <a:gd name="connsiteX7" fmla="*/ 93 w 150843"/>
                              <a:gd name="connsiteY7" fmla="*/ 141542 h 152390"/>
                              <a:gd name="connsiteX8" fmla="*/ 8199 w 150843"/>
                              <a:gd name="connsiteY8" fmla="*/ 152295 h 152390"/>
                              <a:gd name="connsiteX9" fmla="*/ 9533 w 150843"/>
                              <a:gd name="connsiteY9" fmla="*/ 152391 h 152390"/>
                              <a:gd name="connsiteX10" fmla="*/ 18953 w 150843"/>
                              <a:gd name="connsiteY10" fmla="*/ 144190 h 152390"/>
                              <a:gd name="connsiteX11" fmla="*/ 34469 w 150843"/>
                              <a:gd name="connsiteY11" fmla="*/ 33271 h 152390"/>
                              <a:gd name="connsiteX12" fmla="*/ 35079 w 150843"/>
                              <a:gd name="connsiteY12" fmla="*/ 32319 h 152390"/>
                              <a:gd name="connsiteX13" fmla="*/ 56710 w 150843"/>
                              <a:gd name="connsiteY13" fmla="*/ 21765 h 152390"/>
                              <a:gd name="connsiteX14" fmla="*/ 94172 w 150843"/>
                              <a:gd name="connsiteY14" fmla="*/ 21765 h 152390"/>
                              <a:gd name="connsiteX15" fmla="*/ 115755 w 150843"/>
                              <a:gd name="connsiteY15" fmla="*/ 32299 h 152390"/>
                              <a:gd name="connsiteX16" fmla="*/ 116365 w 150843"/>
                              <a:gd name="connsiteY16" fmla="*/ 33252 h 152390"/>
                              <a:gd name="connsiteX17" fmla="*/ 131881 w 150843"/>
                              <a:gd name="connsiteY17" fmla="*/ 144171 h 152390"/>
                              <a:gd name="connsiteX18" fmla="*/ 141301 w 150843"/>
                              <a:gd name="connsiteY18" fmla="*/ 152372 h 152390"/>
                              <a:gd name="connsiteX19" fmla="*/ 142635 w 150843"/>
                              <a:gd name="connsiteY19" fmla="*/ 152276 h 152390"/>
                              <a:gd name="connsiteX20" fmla="*/ 150750 w 150843"/>
                              <a:gd name="connsiteY20" fmla="*/ 141526 h 152390"/>
                              <a:gd name="connsiteX21" fmla="*/ 150750 w 150843"/>
                              <a:gd name="connsiteY21" fmla="*/ 141523 h 152390"/>
                              <a:gd name="connsiteX22" fmla="*/ 135129 w 150843"/>
                              <a:gd name="connsiteY22" fmla="*/ 30014 h 152390"/>
                              <a:gd name="connsiteX23" fmla="*/ 134939 w 150843"/>
                              <a:gd name="connsiteY23" fmla="*/ 29032 h 1523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Lst>
                            <a:rect l="l" t="t" r="r" b="b"/>
                            <a:pathLst>
                              <a:path w="150843" h="152390">
                                <a:moveTo>
                                  <a:pt x="134939" y="29032"/>
                                </a:moveTo>
                                <a:cubicBezTo>
                                  <a:pt x="133837" y="24249"/>
                                  <a:pt x="131085" y="20007"/>
                                  <a:pt x="127166" y="17050"/>
                                </a:cubicBezTo>
                                <a:cubicBezTo>
                                  <a:pt x="118782" y="10750"/>
                                  <a:pt x="109276" y="6105"/>
                                  <a:pt x="99153" y="3363"/>
                                </a:cubicBezTo>
                                <a:cubicBezTo>
                                  <a:pt x="83676" y="-1121"/>
                                  <a:pt x="67244" y="-1121"/>
                                  <a:pt x="51766" y="3363"/>
                                </a:cubicBezTo>
                                <a:cubicBezTo>
                                  <a:pt x="41616" y="6108"/>
                                  <a:pt x="32079" y="10759"/>
                                  <a:pt x="23668" y="17069"/>
                                </a:cubicBezTo>
                                <a:cubicBezTo>
                                  <a:pt x="19749" y="20026"/>
                                  <a:pt x="16997" y="24268"/>
                                  <a:pt x="15895" y="29051"/>
                                </a:cubicBezTo>
                                <a:cubicBezTo>
                                  <a:pt x="15819" y="29375"/>
                                  <a:pt x="15752" y="29709"/>
                                  <a:pt x="15705" y="30004"/>
                                </a:cubicBezTo>
                                <a:lnTo>
                                  <a:pt x="93" y="141542"/>
                                </a:lnTo>
                                <a:cubicBezTo>
                                  <a:pt x="-636" y="146749"/>
                                  <a:pt x="2992" y="151563"/>
                                  <a:pt x="8199" y="152295"/>
                                </a:cubicBezTo>
                                <a:cubicBezTo>
                                  <a:pt x="8641" y="152359"/>
                                  <a:pt x="9087" y="152392"/>
                                  <a:pt x="9533" y="152391"/>
                                </a:cubicBezTo>
                                <a:cubicBezTo>
                                  <a:pt x="14277" y="152385"/>
                                  <a:pt x="18294" y="148888"/>
                                  <a:pt x="18953" y="144190"/>
                                </a:cubicBezTo>
                                <a:lnTo>
                                  <a:pt x="34469" y="33271"/>
                                </a:lnTo>
                                <a:cubicBezTo>
                                  <a:pt x="34553" y="32891"/>
                                  <a:pt x="34769" y="32554"/>
                                  <a:pt x="35079" y="32319"/>
                                </a:cubicBezTo>
                                <a:cubicBezTo>
                                  <a:pt x="41555" y="27461"/>
                                  <a:pt x="48896" y="23878"/>
                                  <a:pt x="56710" y="21765"/>
                                </a:cubicBezTo>
                                <a:cubicBezTo>
                                  <a:pt x="68937" y="18158"/>
                                  <a:pt x="81945" y="18158"/>
                                  <a:pt x="94172" y="21765"/>
                                </a:cubicBezTo>
                                <a:cubicBezTo>
                                  <a:pt x="101970" y="23874"/>
                                  <a:pt x="109296" y="27448"/>
                                  <a:pt x="115755" y="32299"/>
                                </a:cubicBezTo>
                                <a:cubicBezTo>
                                  <a:pt x="116065" y="32535"/>
                                  <a:pt x="116281" y="32872"/>
                                  <a:pt x="116365" y="33252"/>
                                </a:cubicBezTo>
                                <a:lnTo>
                                  <a:pt x="131881" y="144171"/>
                                </a:lnTo>
                                <a:cubicBezTo>
                                  <a:pt x="132540" y="148869"/>
                                  <a:pt x="136557" y="152366"/>
                                  <a:pt x="141301" y="152372"/>
                                </a:cubicBezTo>
                                <a:cubicBezTo>
                                  <a:pt x="141747" y="152373"/>
                                  <a:pt x="142193" y="152341"/>
                                  <a:pt x="142635" y="152276"/>
                                </a:cubicBezTo>
                                <a:cubicBezTo>
                                  <a:pt x="147845" y="151549"/>
                                  <a:pt x="151478" y="146735"/>
                                  <a:pt x="150750" y="141526"/>
                                </a:cubicBezTo>
                                <a:cubicBezTo>
                                  <a:pt x="150750" y="141525"/>
                                  <a:pt x="150750" y="141524"/>
                                  <a:pt x="150750" y="141523"/>
                                </a:cubicBezTo>
                                <a:lnTo>
                                  <a:pt x="135129" y="30014"/>
                                </a:lnTo>
                                <a:cubicBezTo>
                                  <a:pt x="135085" y="29683"/>
                                  <a:pt x="135021" y="29355"/>
                                  <a:pt x="134939" y="29032"/>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45" name="Dowolny kształt: kształt 145"/>
                        <wps:cNvSpPr/>
                        <wps:spPr>
                          <a:xfrm>
                            <a:off x="723041" y="419100"/>
                            <a:ext cx="76200" cy="76200"/>
                          </a:xfrm>
                          <a:custGeom>
                            <a:avLst/>
                            <a:gdLst>
                              <a:gd name="connsiteX0" fmla="*/ 38100 w 76200"/>
                              <a:gd name="connsiteY0" fmla="*/ 76200 h 76200"/>
                              <a:gd name="connsiteX1" fmla="*/ 76200 w 76200"/>
                              <a:gd name="connsiteY1" fmla="*/ 38100 h 76200"/>
                              <a:gd name="connsiteX2" fmla="*/ 38100 w 76200"/>
                              <a:gd name="connsiteY2" fmla="*/ 0 h 76200"/>
                              <a:gd name="connsiteX3" fmla="*/ 0 w 76200"/>
                              <a:gd name="connsiteY3" fmla="*/ 38100 h 76200"/>
                              <a:gd name="connsiteX4" fmla="*/ 38100 w 76200"/>
                              <a:gd name="connsiteY4" fmla="*/ 76200 h 76200"/>
                              <a:gd name="connsiteX5" fmla="*/ 38100 w 76200"/>
                              <a:gd name="connsiteY5" fmla="*/ 19050 h 76200"/>
                              <a:gd name="connsiteX6" fmla="*/ 57150 w 76200"/>
                              <a:gd name="connsiteY6" fmla="*/ 38100 h 76200"/>
                              <a:gd name="connsiteX7" fmla="*/ 38100 w 76200"/>
                              <a:gd name="connsiteY7" fmla="*/ 57150 h 76200"/>
                              <a:gd name="connsiteX8" fmla="*/ 19050 w 76200"/>
                              <a:gd name="connsiteY8" fmla="*/ 38100 h 76200"/>
                              <a:gd name="connsiteX9" fmla="*/ 38100 w 76200"/>
                              <a:gd name="connsiteY9" fmla="*/ 19050 h 762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76200" h="76200">
                                <a:moveTo>
                                  <a:pt x="38100" y="76200"/>
                                </a:moveTo>
                                <a:cubicBezTo>
                                  <a:pt x="59142" y="76200"/>
                                  <a:pt x="76200" y="59142"/>
                                  <a:pt x="76200" y="38100"/>
                                </a:cubicBezTo>
                                <a:cubicBezTo>
                                  <a:pt x="76200" y="17058"/>
                                  <a:pt x="59142" y="0"/>
                                  <a:pt x="38100" y="0"/>
                                </a:cubicBezTo>
                                <a:cubicBezTo>
                                  <a:pt x="17058" y="0"/>
                                  <a:pt x="0" y="17058"/>
                                  <a:pt x="0" y="38100"/>
                                </a:cubicBezTo>
                                <a:cubicBezTo>
                                  <a:pt x="0" y="59142"/>
                                  <a:pt x="17058" y="76200"/>
                                  <a:pt x="38100" y="76200"/>
                                </a:cubicBezTo>
                                <a:close/>
                                <a:moveTo>
                                  <a:pt x="38100" y="19050"/>
                                </a:moveTo>
                                <a:cubicBezTo>
                                  <a:pt x="48621" y="19050"/>
                                  <a:pt x="57150" y="27579"/>
                                  <a:pt x="57150" y="38100"/>
                                </a:cubicBezTo>
                                <a:cubicBezTo>
                                  <a:pt x="57150" y="48621"/>
                                  <a:pt x="48621" y="57150"/>
                                  <a:pt x="38100" y="57150"/>
                                </a:cubicBezTo>
                                <a:cubicBezTo>
                                  <a:pt x="27579" y="57150"/>
                                  <a:pt x="19050" y="48621"/>
                                  <a:pt x="19050" y="38100"/>
                                </a:cubicBezTo>
                                <a:cubicBezTo>
                                  <a:pt x="19050" y="27579"/>
                                  <a:pt x="27579" y="19050"/>
                                  <a:pt x="38100" y="19050"/>
                                </a:cubicBez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s:wsp>
                        <wps:cNvPr id="146" name="Dowolny kształt: kształt 146"/>
                        <wps:cNvSpPr/>
                        <wps:spPr>
                          <a:xfrm>
                            <a:off x="695142" y="552450"/>
                            <a:ext cx="132006" cy="247650"/>
                          </a:xfrm>
                          <a:custGeom>
                            <a:avLst/>
                            <a:gdLst>
                              <a:gd name="connsiteX0" fmla="*/ 94574 w 132006"/>
                              <a:gd name="connsiteY0" fmla="*/ 9525 h 247650"/>
                              <a:gd name="connsiteX1" fmla="*/ 85049 w 132006"/>
                              <a:gd name="connsiteY1" fmla="*/ 0 h 247650"/>
                              <a:gd name="connsiteX2" fmla="*/ 85049 w 132006"/>
                              <a:gd name="connsiteY2" fmla="*/ 0 h 247650"/>
                              <a:gd name="connsiteX3" fmla="*/ 75524 w 132006"/>
                              <a:gd name="connsiteY3" fmla="*/ 9525 h 247650"/>
                              <a:gd name="connsiteX4" fmla="*/ 75524 w 132006"/>
                              <a:gd name="connsiteY4" fmla="*/ 53245 h 247650"/>
                              <a:gd name="connsiteX5" fmla="*/ 104785 w 132006"/>
                              <a:gd name="connsiteY5" fmla="*/ 133350 h 247650"/>
                              <a:gd name="connsiteX6" fmla="*/ 27232 w 132006"/>
                              <a:gd name="connsiteY6" fmla="*/ 133350 h 247650"/>
                              <a:gd name="connsiteX7" fmla="*/ 56474 w 132006"/>
                              <a:gd name="connsiteY7" fmla="*/ 53235 h 247650"/>
                              <a:gd name="connsiteX8" fmla="*/ 56474 w 132006"/>
                              <a:gd name="connsiteY8" fmla="*/ 51559 h 247650"/>
                              <a:gd name="connsiteX9" fmla="*/ 56474 w 132006"/>
                              <a:gd name="connsiteY9" fmla="*/ 51559 h 247650"/>
                              <a:gd name="connsiteX10" fmla="*/ 56474 w 132006"/>
                              <a:gd name="connsiteY10" fmla="*/ 9525 h 247650"/>
                              <a:gd name="connsiteX11" fmla="*/ 46949 w 132006"/>
                              <a:gd name="connsiteY11" fmla="*/ 0 h 247650"/>
                              <a:gd name="connsiteX12" fmla="*/ 46949 w 132006"/>
                              <a:gd name="connsiteY12" fmla="*/ 0 h 247650"/>
                              <a:gd name="connsiteX13" fmla="*/ 37424 w 132006"/>
                              <a:gd name="connsiteY13" fmla="*/ 9525 h 247650"/>
                              <a:gd name="connsiteX14" fmla="*/ 37424 w 132006"/>
                              <a:gd name="connsiteY14" fmla="*/ 49882 h 247650"/>
                              <a:gd name="connsiteX15" fmla="*/ 0 w 132006"/>
                              <a:gd name="connsiteY15" fmla="*/ 152400 h 247650"/>
                              <a:gd name="connsiteX16" fmla="*/ 37424 w 132006"/>
                              <a:gd name="connsiteY16" fmla="*/ 152400 h 247650"/>
                              <a:gd name="connsiteX17" fmla="*/ 37424 w 132006"/>
                              <a:gd name="connsiteY17" fmla="*/ 247650 h 247650"/>
                              <a:gd name="connsiteX18" fmla="*/ 56474 w 132006"/>
                              <a:gd name="connsiteY18" fmla="*/ 247650 h 247650"/>
                              <a:gd name="connsiteX19" fmla="*/ 56474 w 132006"/>
                              <a:gd name="connsiteY19" fmla="*/ 152400 h 247650"/>
                              <a:gd name="connsiteX20" fmla="*/ 75524 w 132006"/>
                              <a:gd name="connsiteY20" fmla="*/ 152400 h 247650"/>
                              <a:gd name="connsiteX21" fmla="*/ 75524 w 132006"/>
                              <a:gd name="connsiteY21" fmla="*/ 247650 h 247650"/>
                              <a:gd name="connsiteX22" fmla="*/ 94574 w 132006"/>
                              <a:gd name="connsiteY22" fmla="*/ 247650 h 247650"/>
                              <a:gd name="connsiteX23" fmla="*/ 94574 w 132006"/>
                              <a:gd name="connsiteY23" fmla="*/ 152400 h 247650"/>
                              <a:gd name="connsiteX24" fmla="*/ 132007 w 132006"/>
                              <a:gd name="connsiteY24" fmla="*/ 152400 h 247650"/>
                              <a:gd name="connsiteX25" fmla="*/ 94574 w 132006"/>
                              <a:gd name="connsiteY25" fmla="*/ 49863 h 2476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132006" h="247650">
                                <a:moveTo>
                                  <a:pt x="94574" y="9525"/>
                                </a:moveTo>
                                <a:cubicBezTo>
                                  <a:pt x="94574" y="4264"/>
                                  <a:pt x="90309" y="0"/>
                                  <a:pt x="85049" y="0"/>
                                </a:cubicBezTo>
                                <a:lnTo>
                                  <a:pt x="85049" y="0"/>
                                </a:lnTo>
                                <a:cubicBezTo>
                                  <a:pt x="79788" y="0"/>
                                  <a:pt x="75524" y="4264"/>
                                  <a:pt x="75524" y="9525"/>
                                </a:cubicBezTo>
                                <a:lnTo>
                                  <a:pt x="75524" y="53245"/>
                                </a:lnTo>
                                <a:lnTo>
                                  <a:pt x="104785" y="133350"/>
                                </a:lnTo>
                                <a:lnTo>
                                  <a:pt x="27232" y="133350"/>
                                </a:lnTo>
                                <a:lnTo>
                                  <a:pt x="56474" y="53235"/>
                                </a:lnTo>
                                <a:lnTo>
                                  <a:pt x="56474" y="51559"/>
                                </a:lnTo>
                                <a:lnTo>
                                  <a:pt x="56474" y="51559"/>
                                </a:lnTo>
                                <a:lnTo>
                                  <a:pt x="56474" y="9525"/>
                                </a:lnTo>
                                <a:cubicBezTo>
                                  <a:pt x="56474" y="4264"/>
                                  <a:pt x="52209" y="0"/>
                                  <a:pt x="46949" y="0"/>
                                </a:cubicBezTo>
                                <a:lnTo>
                                  <a:pt x="46949" y="0"/>
                                </a:lnTo>
                                <a:cubicBezTo>
                                  <a:pt x="41688" y="0"/>
                                  <a:pt x="37424" y="4264"/>
                                  <a:pt x="37424" y="9525"/>
                                </a:cubicBezTo>
                                <a:lnTo>
                                  <a:pt x="37424" y="49882"/>
                                </a:lnTo>
                                <a:lnTo>
                                  <a:pt x="0" y="152400"/>
                                </a:lnTo>
                                <a:lnTo>
                                  <a:pt x="37424" y="152400"/>
                                </a:lnTo>
                                <a:lnTo>
                                  <a:pt x="37424" y="247650"/>
                                </a:lnTo>
                                <a:lnTo>
                                  <a:pt x="56474" y="247650"/>
                                </a:lnTo>
                                <a:lnTo>
                                  <a:pt x="56474" y="152400"/>
                                </a:lnTo>
                                <a:lnTo>
                                  <a:pt x="75524" y="152400"/>
                                </a:lnTo>
                                <a:lnTo>
                                  <a:pt x="75524" y="247650"/>
                                </a:lnTo>
                                <a:lnTo>
                                  <a:pt x="94574" y="247650"/>
                                </a:lnTo>
                                <a:lnTo>
                                  <a:pt x="94574" y="152400"/>
                                </a:lnTo>
                                <a:lnTo>
                                  <a:pt x="132007" y="152400"/>
                                </a:lnTo>
                                <a:lnTo>
                                  <a:pt x="94574" y="49863"/>
                                </a:lnTo>
                                <a:close/>
                              </a:path>
                            </a:pathLst>
                          </a:custGeom>
                          <a:solidFill>
                            <a:srgbClr val="000000"/>
                          </a:solidFill>
                          <a:ln w="9525">
                            <a:noFill/>
                            <a:miter lim="0"/>
                          </a:ln>
                        </wps:spPr>
                        <wps:bodyPr rot="0" spcFirstLastPara="0" vert="horz" wrap="square" numCol="1" spcCol="0" rtlCol="0" fromWordArt="0" anchor="ctr" anchorCtr="0" forceAA="0" compatLnSpc="1">
                          <a:prstTxWarp prst="textNoShape">
                            <a:avLst/>
                          </a:prstTxWarp>
                        </wps:bodyPr>
                      </wps:wsp>
                    </wpg:wgp>
                  </a:graphicData>
                </a:graphic>
              </wp:inline>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afika 56" o:spid="_x0000_i1032" alt="Grupa osób kontur" style="width:65.9pt;height:63pt;mso-position-horizontal-relative:char;mso-position-vertical-relative:line" coordsize="8366,8001">
                <v:shape id="Dowolny kształt: kształt 58" o:spid="_x0000_s1033" style="width:1509;height:1524;left:1705;mso-wrap-style:square;position:absolute;top:5048;visibility:visible;v-text-anchor:middle" coordsize="150824,152390" path="m134948,29023c133848,24246,131104,20008,127195,17050c118794,10749,109271,6104,99134,3363c83660,-1121,67231,-1121,51757,3363c41601,6103,32061,10755,23649,17069c19730,20026,16978,24268,15876,29051c15800,29375,15733,29709,15686,30004l93,141542c-636,146749,2992,151563,8199,152295c8637,152359,9080,152391,9523,152391c14267,152385,18284,148888,18943,144190l34460,33271c34547,32893,34762,32557,35069,32319c41546,27457,48891,23876,56710,21765c68933,18158,81939,18158,94162,21765c101960,23874,109286,27448,115746,32299c116053,32538,116268,32874,116355,33252l131872,144161c132531,148856,136542,152352,141282,152362c141732,152363,142181,152332,142625,152267c147833,151534,151461,146720,150731,141513l135148,30014c135101,29680,135034,29349,134948,29023xe" fillcolor="black" stroked="f">
                  <v:stroke joinstyle="miter"/>
                  <v:path arrowok="t" o:connecttype="custom" o:connectlocs="134948,29023;127195,17050;99134,3363;51757,3363;23649,17069;15876,29051;15686,30004;93,141542;8199,152295;9523,152391;18943,144190;34460,33271;35069,32319;56710,21765;94162,21765;115746,32299;116355,33252;131872,144161;141282,152362;142625,152267;150731,141513;135148,30014;134948,29023" o:connectangles="0,0,0,0,0,0,0,0,0,0,0,0,0,0,0,0,0,0,0,0,0,0,0"/>
                </v:shape>
                <v:shape id="Dowolny kształt: kształt 59" o:spid="_x0000_s1034" style="width:762;height:762;left:2078;mso-wrap-style:square;position:absolute;top:4191;visibility:visible;v-text-anchor:middle" coordsize="76199,76200" path="m38100,76200c59142,76200,76200,59142,76200,38100c76200,17058,59142,,38100,,17058,,,17058,,38100,,59142,17058,76200,38100,76200xm38100,19050c48621,19050,57150,27579,57150,38100c57150,48621,48621,57150,38100,57150c27579,57150,19050,48621,19050,38100c19050,27579,27579,19050,38100,19050xe" fillcolor="black" stroked="f">
                  <v:stroke joinstyle="miter"/>
                  <v:path arrowok="t" o:connecttype="custom" o:connectlocs="38100,76200;76200,38100;38100,0;0,38100;38100,76200;38100,19050;57150,38100;38100,57150;19050,38100;38100,19050" o:connectangles="0,0,0,0,0,0,0,0,0,0"/>
                </v:shape>
                <v:shape id="Dowolny kształt: kształt 60" o:spid="_x0000_s1035" style="width:1508;height:1524;mso-wrap-style:square;position:absolute;top:5048;visibility:visible;v-text-anchor:middle" coordsize="150823,152400" path="m134939,29042c133837,24258,131085,20016,127166,17059c118782,10759,109276,6114,99153,3372,91420,1196,83431,63,75398,,67394,66,59435,1193,51728,3353,41577,6098,32041,10749,23630,17059c19711,20016,16959,24258,15857,29042c15781,29366,15714,29699,15667,29994l93,141551c-636,146758,2992,151572,8199,152305c8641,152369,9086,152401,9533,152400c14277,152394,18293,148898,18953,144199l34450,33280c34534,32900,34750,32563,35060,32328c41535,27470,48876,23888,56691,21774c62778,20042,69070,19126,75398,19050c81743,19117,88050,20029,94153,21765c101951,23873,109276,27448,115736,32299c116046,32535,116262,32872,116346,33252l131862,144170c132521,148869,136538,152366,141282,152371c141729,152372,142174,152341,142616,152276c147826,151548,151459,146735,150731,141525c150731,141524,150731,141523,150731,141522l135129,30023c135084,29692,135021,29365,134939,29042xe" fillcolor="black" stroked="f">
                  <v:stroke joinstyle="miter"/>
                  <v:path arrowok="t" o:connecttype="custom" o:connectlocs="134939,29042;127166,17059;99153,3372;75398,0;51728,3353;23630,17059;15857,29042;15667,29994;93,141551;8199,152305;9533,152400;18953,144199;34450,33280;35060,32328;56691,21774;75398,19050;94153,21765;115736,32299;116346,33252;131862,144170;141282,152371;142616,152276;150731,141525;150731,141522;135129,30023;134939,29042" o:connectangles="0,0,0,0,0,0,0,0,0,0,0,0,0,0,0,0,0,0,0,0,0,0,0,0,0,0"/>
                </v:shape>
                <v:shape id="Dowolny kształt: kształt 61" o:spid="_x0000_s1036" style="width:762;height:762;left:372;mso-wrap-style:square;position:absolute;top:4191;visibility:visible;v-text-anchor:middle" coordsize="76200,76200" path="m38100,76200c59142,76200,76200,59142,76200,38100c76200,17058,59142,,38100,,17058,,,17058,,38100,,59142,17058,76200,38100,76200xm38100,19050c48621,19050,57150,27579,57150,38100c57150,48621,48621,57150,38100,57150c27579,57150,19050,48621,19050,38100c19050,27579,27579,19050,38100,19050xe" fillcolor="black" stroked="f">
                  <v:stroke joinstyle="miter"/>
                  <v:path arrowok="t" o:connecttype="custom" o:connectlocs="38100,76200;76200,38100;38100,0;0,38100;38100,76200;38100,19050;57150,38100;38100,57150;19050,38100;38100,19050" o:connectangles="0,0,0,0,0,0,0,0,0,0"/>
                </v:shape>
                <v:shape id="Dowolny kształt: kształt 62" o:spid="_x0000_s1037" style="width:572;height:2472;left:2173;mso-wrap-style:square;position:absolute;top:5524;visibility:visible;v-text-anchor:middle" coordsize="57149,247240" path="m57150,9525c57150,4264,52886,,47625,,42364,,38100,4264,38100,9525l38100,95250l19050,95250l19050,9525c19050,4264,14786,,9525,,4264,,,4264,,9525l,247240l19050,247240l19050,114300l38100,114300l38100,247240l57150,247240l57150,38100l57150,38100l57150,9525xe" fillcolor="black" stroked="f">
                  <v:stroke joinstyle="miter"/>
                  <v:path arrowok="t" o:connecttype="custom" o:connectlocs="57150,9525;47625,0;38100,9525;38100,95250;19050,95250;19050,9525;9525,0;0,9525;0,247240;19050,247240;19050,114300;38100,114300;38100,247240;57150,247240;57150,38100;57150,38100" o:connectangles="0,0,0,0,0,0,0,0,0,0,0,0,0,0,0,0"/>
                </v:shape>
                <v:shape id="Dowolny kształt: kształt 63" o:spid="_x0000_s1038" style="width:1320;height:2477;left:93;mso-wrap-style:square;position:absolute;top:5524;visibility:visible;v-text-anchor:middle" coordsize="132006,247650" path="m94574,9525c94574,4264,90309,,85049,l85049,c79788,,75524,4264,75524,9525l75524,53245l104785,133350l27232,133350l56474,53235l56474,51559l56474,51559l56474,9525c56474,4264,52209,,46949,l46949,c41688,,37424,4264,37424,9525l37424,49882l,152400l37424,152400l37424,247650l56474,247650l56474,152400l75524,152400l75524,247650l94574,247650l94574,152400l132007,152400l94574,49863l94574,9525xe" fillcolor="black" stroked="f">
                  <v:stroke joinstyle="miter"/>
                  <v:path arrowok="t" o:connecttype="custom" o:connectlocs="94574,9525;85049,0;85049,0;75524,9525;75524,53245;104785,133350;27232,133350;56474,53235;56474,51559;56474,51559;56474,9525;46949,0;46949,0;37424,9525;37424,49882;0,152400;37424,152400;37424,247650;56474,247650;56474,152400;75524,152400;75524,247650;94574,247650;94574,152400;132007,152400;94574,49863" o:connectangles="0,0,0,0,0,0,0,0,0,0,0,0,0,0,0,0,0,0,0,0,0,0,0,0,0,0"/>
                </v:shape>
                <v:shape id="Dowolny kształt: kształt 128" o:spid="_x0000_s1039" style="width:1509;height:1524;left:5134;mso-wrap-style:square;position:absolute;top:5048;visibility:visible;v-text-anchor:middle" coordsize="150824,152390" path="m134948,29023c133848,24246,131104,20008,127195,17050c118794,10749,109271,6104,99134,3363c83660,-1121,67231,-1121,51757,3363c41601,6103,32061,10755,23649,17069c19730,20026,16978,24268,15876,29051c15800,29375,15733,29709,15686,30004l93,141542c-636,146749,2992,151563,8199,152295c8637,152359,9080,152391,9523,152391c14267,152385,18284,148888,18943,144190l34460,33271c34547,32893,34762,32557,35069,32319c41546,27457,48891,23876,56710,21765c68933,18158,81939,18158,94162,21765c101960,23874,109286,27448,115746,32299c116053,32538,116268,32874,116356,33252l131872,144161c132531,148856,136542,152352,141282,152362c141732,152363,142181,152332,142625,152267c147833,151534,151461,146720,150731,141513l135148,30014c135101,29680,135034,29349,134948,29023xe" fillcolor="black" stroked="f">
                  <v:stroke joinstyle="miter"/>
                  <v:path arrowok="t" o:connecttype="custom" o:connectlocs="134948,29023;127195,17050;99134,3363;51757,3363;23649,17069;15876,29051;15686,30004;93,141542;8199,152295;9523,152391;18943,144190;34460,33271;35069,32319;56710,21765;94162,21765;115746,32299;116356,33252;131872,144161;141282,152362;142625,152267;150731,141513;135148,30014;134948,29023" o:connectangles="0,0,0,0,0,0,0,0,0,0,0,0,0,0,0,0,0,0,0,0,0,0,0"/>
                </v:shape>
                <v:shape id="Dowolny kształt: kształt 129" o:spid="_x0000_s1040" style="width:762;height:762;left:5507;mso-wrap-style:square;position:absolute;top:4191;visibility:visible;v-text-anchor:middle" coordsize="76200,76200" path="m38100,76200c59142,76200,76200,59142,76200,38100c76200,17058,59142,,38100,,17058,,,17058,,38100,,59142,17058,76200,38100,76200xm38100,19050c48621,19050,57150,27579,57150,38100c57150,48621,48621,57150,38100,57150c27579,57150,19050,48621,19050,38100c19050,27579,27579,19050,38100,19050xe" fillcolor="black" stroked="f">
                  <v:stroke joinstyle="miter"/>
                  <v:path arrowok="t" o:connecttype="custom" o:connectlocs="38100,76200;76200,38100;38100,0;0,38100;38100,76200;38100,19050;57150,38100;38100,57150;19050,38100;38100,19050" o:connectangles="0,0,0,0,0,0,0,0,0,0"/>
                </v:shape>
                <v:shape id="Dowolny kształt: kształt 130" o:spid="_x0000_s1041" style="width:1508;height:1524;left:3429;mso-wrap-style:square;position:absolute;top:5048;visibility:visible;v-text-anchor:middle" coordsize="150843,152390" path="m134939,29032c133837,24249,131085,20007,127166,17050c118782,10750,109276,6105,99153,3363c83676,-1121,67244,-1121,51766,3363c41616,6108,32079,10759,23668,17069c19749,20026,16997,24268,15895,29051c15819,29375,15752,29709,15705,30004l93,141542c-636,146749,2992,151563,8199,152295c8641,152359,9087,152392,9533,152391c14277,152385,18294,148888,18953,144190l34469,33271c34553,32891,34769,32554,35079,32319c41555,27461,48896,23878,56710,21765c68937,18158,81945,18158,94172,21765c101970,23874,109296,27448,115755,32299c116065,32535,116281,32872,116365,33252l131881,144171c132540,148869,136557,152366,141301,152372c141747,152373,142193,152341,142635,152276c147845,151549,151478,146735,150750,141526c150750,141525,150750,141524,150750,141523l135129,30014c135085,29683,135021,29355,134939,29032xe" fillcolor="black" stroked="f">
                  <v:stroke joinstyle="miter"/>
                  <v:path arrowok="t" o:connecttype="custom" o:connectlocs="134939,29032;127166,17050;99153,3363;51766,3363;23668,17069;15895,29051;15705,30004;93,141542;8199,152295;9533,152391;18953,144190;34469,33271;35079,32319;56710,21765;94172,21765;115755,32299;116365,33252;131881,144171;141301,152372;142635,152276;150750,141526;150750,141523;135129,30014;134939,29032" o:connectangles="0,0,0,0,0,0,0,0,0,0,0,0,0,0,0,0,0,0,0,0,0,0,0,0"/>
                </v:shape>
                <v:shape id="Dowolny kształt: kształt 131" o:spid="_x0000_s1042" style="width:762;height:762;left:3801;mso-wrap-style:square;position:absolute;top:4191;visibility:visible;v-text-anchor:middle" coordsize="76200,76200" path="m38100,c17058,,,17058,,38100,,59142,17058,76200,38100,76200c59142,76200,76200,59142,76200,38100c76200,17058,59142,,38100,xm38100,57150c27579,57150,19050,48621,19050,38100c19050,27579,27579,19050,38100,19050c48621,19050,57150,27579,57150,38100c57150,48621,48621,57150,38100,57150xe" fillcolor="black" stroked="f">
                  <v:stroke joinstyle="miter"/>
                  <v:path arrowok="t" o:connecttype="custom" o:connectlocs="38100,0;0,38100;38100,76200;76200,38100;38100,0;38100,57150;19050,38100;38100,19050;57150,38100;38100,57150" o:connectangles="0,0,0,0,0,0,0,0,0,0"/>
                </v:shape>
                <v:shape id="Dowolny kształt: kształt 132" o:spid="_x0000_s1043" style="width:572;height:2472;left:5602;mso-wrap-style:square;position:absolute;top:5524;visibility:visible;v-text-anchor:middle" coordsize="57150,247240" path="m57150,9525c57150,4264,52886,,47625,,42364,,38100,4264,38100,9525l38100,95250l19050,95250l19050,9525c19050,4264,14786,,9525,,4264,,,4264,,9525l,247240l19050,247240l19050,114300l38100,114300l38100,247240l57150,247240l57150,38100l57150,38100l57150,9525xe" fillcolor="black" stroked="f">
                  <v:stroke joinstyle="miter"/>
                  <v:path arrowok="t" o:connecttype="custom" o:connectlocs="57150,9525;47625,0;38100,9525;38100,95250;19050,95250;19050,9525;9525,0;0,9525;0,247240;19050,247240;19050,114300;38100,114300;38100,247240;57150,247240;57150,38100;57150,38100" o:connectangles="0,0,0,0,0,0,0,0,0,0,0,0,0,0,0,0"/>
                </v:shape>
                <v:shape id="Dowolny kształt: kształt 134" o:spid="_x0000_s1044" style="width:1320;height:2477;left:3522;mso-wrap-style:square;position:absolute;top:5524;visibility:visible;v-text-anchor:middle" coordsize="132006,247650" path="m94574,9525c94574,4264,90309,,85049,l85049,c79788,,75524,4264,75524,9525l75524,53245l104785,133350l27232,133350l56474,53235l56474,51559l56474,51559l56474,9525c56474,4264,52209,,46949,l46949,c41688,,37424,4264,37424,9525l37424,49882l,152400l37424,152400l37424,247650l56474,247650l56474,152400l75524,152400l75524,247650l94574,247650l94574,152400l132007,152400l94574,49863l94574,9525xe" fillcolor="black" stroked="f">
                  <v:stroke joinstyle="miter"/>
                  <v:path arrowok="t" o:connecttype="custom" o:connectlocs="94574,9525;85049,0;85049,0;75524,9525;75524,53245;104785,133350;27232,133350;56474,53235;56474,51559;56474,51559;56474,9525;46949,0;46949,0;37424,9525;37424,49882;0,152400;37424,152400;37424,247650;56474,247650;56474,152400;75524,152400;75524,247650;94574,247650;94574,152400;132007,152400;94574,49863" o:connectangles="0,0,0,0,0,0,0,0,0,0,0,0,0,0,0,0,0,0,0,0,0,0,0,0,0,0"/>
                </v:shape>
                <v:shape id="Dowolny kształt: kształt 135" o:spid="_x0000_s1045" style="width:1509;height:1524;left:1705;mso-wrap-style:square;position:absolute;top:857;visibility:visible;v-text-anchor:middle" coordsize="150824,152390" path="m134948,29023c133848,24246,131104,20008,127195,17050c118794,10749,109271,6104,99134,3363c83660,-1121,67231,-1121,51757,3363c41601,6103,32061,10755,23649,17069c19730,20026,16978,24268,15876,29051c15800,29375,15733,29709,15686,30004l93,141542c-636,146749,2992,151563,8199,152295c8637,152359,9080,152391,9523,152391c14267,152385,18284,148888,18943,144190l34460,33271c34547,32893,34762,32557,35069,32319c41546,27457,48891,23876,56710,21765c68933,18158,81939,18158,94162,21765c101960,23874,109286,27448,115746,32300c116053,32538,116268,32874,116355,33252l131872,144161c132531,148856,136542,152352,141282,152362c141732,152363,142181,152332,142625,152267c147833,151534,151461,146720,150731,141513l135148,30014c135101,29680,135034,29349,134948,29023xe" fillcolor="black" stroked="f">
                  <v:stroke joinstyle="miter"/>
                  <v:path arrowok="t" o:connecttype="custom" o:connectlocs="134948,29023;127195,17050;99134,3363;51757,3363;23649,17069;15876,29051;15686,30004;93,141542;8199,152295;9523,152391;18943,144190;34460,33271;35069,32319;56710,21765;94162,21765;115746,32300;116355,33252;131872,144161;141282,152362;142625,152267;150731,141513;135148,30014;134948,29023" o:connectangles="0,0,0,0,0,0,0,0,0,0,0,0,0,0,0,0,0,0,0,0,0,0,0"/>
                </v:shape>
                <v:shape id="Dowolny kształt: kształt 136" o:spid="_x0000_s1046" style="width:762;height:762;left:2078;mso-wrap-style:square;position:absolute;visibility:visible;v-text-anchor:middle" coordsize="76199,76200" path="m38100,76200c59142,76200,76200,59142,76200,38100c76200,17058,59142,,38100,,17058,,,17058,,38100,,59142,17058,76200,38100,76200xm38100,19050c48621,19050,57150,27579,57150,38100c57150,48621,48621,57150,38100,57150c27579,57150,19050,48621,19050,38100c19050,27579,27579,19050,38100,19050xe" fillcolor="black" stroked="f">
                  <v:stroke joinstyle="miter"/>
                  <v:path arrowok="t" o:connecttype="custom" o:connectlocs="38100,76200;76200,38100;38100,0;0,38100;38100,76200;38100,19050;57150,38100;38100,57150;19050,38100;38100,19050" o:connectangles="0,0,0,0,0,0,0,0,0,0"/>
                </v:shape>
                <v:shape id="Dowolny kształt: kształt 137" o:spid="_x0000_s1047" style="width:572;height:2472;left:2173;mso-wrap-style:square;position:absolute;top:1333;visibility:visible;v-text-anchor:middle" coordsize="57149,247240" path="m19050,38100l19050,9525c19050,4264,14786,,9525,,4264,,,4264,,9525l,247240l19050,247240l19050,114300l38100,114300l38100,247240l57150,247240l57150,38100l57150,38100l57150,9525c57150,4264,52886,,47625,,42364,,38100,4264,38100,9525l38100,95250l19050,95250l19050,38100xe" fillcolor="black" stroked="f">
                  <v:stroke joinstyle="miter"/>
                  <v:path arrowok="t" o:connecttype="custom" o:connectlocs="19050,38100;19050,9525;9525,0;0,9525;0,247240;19050,247240;19050,114300;38100,114300;38100,247240;57150,247240;57150,38100;57150,38100;57150,9525;47625,0;38100,9525;38100,95250;19050,95250;19050,38100" o:connectangles="0,0,0,0,0,0,0,0,0,0,0,0,0,0,0,0,0,0"/>
                </v:shape>
                <v:shape id="Dowolny kształt: kształt 138" o:spid="_x0000_s1048" style="width:1509;height:1524;left:5134;mso-wrap-style:square;position:absolute;top:857;visibility:visible;v-text-anchor:middle" coordsize="150824,152390" path="m134948,29023c133848,24246,131104,20008,127195,17050c118794,10749,109271,6104,99134,3363c83660,-1121,67231,-1121,51757,3363c41601,6103,32061,10755,23649,17069c19730,20026,16978,24268,15876,29051c15800,29375,15733,29709,15686,30004l93,141542c-636,146749,2992,151563,8199,152295c8637,152359,9080,152391,9523,152391c14267,152385,18284,148888,18943,144190l34460,33271c34547,32893,34762,32557,35069,32319c41546,27457,48891,23876,56710,21765c68933,18158,81939,18158,94162,21765c101960,23874,109286,27448,115746,32300c116053,32538,116268,32874,116356,33252l131872,144161c132531,148856,136542,152352,141282,152362c141732,152363,142181,152332,142625,152267c147833,151534,151461,146720,150731,141513l135148,30014c135101,29680,135034,29349,134948,29023xe" fillcolor="black" stroked="f">
                  <v:stroke joinstyle="miter"/>
                  <v:path arrowok="t" o:connecttype="custom" o:connectlocs="134948,29023;127195,17050;99134,3363;51757,3363;23649,17069;15876,29051;15686,30004;93,141542;8199,152295;9523,152391;18943,144190;34460,33271;35069,32319;56710,21765;94162,21765;115746,32300;116356,33252;131872,144161;141282,152362;142625,152267;150731,141513;135148,30014;134948,29023" o:connectangles="0,0,0,0,0,0,0,0,0,0,0,0,0,0,0,0,0,0,0,0,0,0,0"/>
                </v:shape>
                <v:shape id="Dowolny kształt: kształt 139" o:spid="_x0000_s1049" style="width:762;height:762;left:5507;mso-wrap-style:square;position:absolute;visibility:visible;v-text-anchor:middle" coordsize="76200,76200" path="m38100,76200c59142,76200,76200,59142,76200,38100c76200,17058,59142,,38100,,17058,,,17058,,38100,,59142,17058,76200,38100,76200xm38100,19050c48621,19050,57150,27579,57150,38100c57150,48621,48621,57150,38100,57150c27579,57150,19050,48621,19050,38100c19050,27579,27579,19050,38100,19050xe" fillcolor="black" stroked="f">
                  <v:stroke joinstyle="miter"/>
                  <v:path arrowok="t" o:connecttype="custom" o:connectlocs="38100,76200;76200,38100;38100,0;0,38100;38100,76200;38100,19050;57150,38100;38100,57150;19050,38100;38100,19050" o:connectangles="0,0,0,0,0,0,0,0,0,0"/>
                </v:shape>
                <v:shape id="Dowolny kształt: kształt 140" o:spid="_x0000_s1050" style="width:1508;height:1524;left:3429;mso-wrap-style:square;position:absolute;top:857;visibility:visible;v-text-anchor:middle" coordsize="150843,152390" path="m134939,29032c133837,24249,131085,20007,127166,17050c118782,10750,109276,6105,99153,3363c83676,-1121,67244,-1121,51766,3363c41616,6107,32079,10759,23668,17069c19749,20026,16997,24268,15895,29051c15819,29375,15752,29709,15705,30004l93,141542c-636,146749,2992,151563,8199,152295c8641,152359,9087,152392,9533,152391c14277,152385,18294,148888,18953,144190l34469,33271c34553,32891,34769,32554,35079,32319c41555,27461,48896,23878,56710,21765c68937,18158,81945,18158,94172,21765c101970,23874,109296,27448,115755,32300c116065,32535,116281,32872,116365,33252l131881,144171c132540,148869,136557,152366,141301,152372c141747,152373,142193,152341,142635,152276c147845,151549,151478,146735,150750,141526c150750,141525,150750,141524,150750,141523l135129,30014c135085,29683,135021,29355,134939,29032xe" fillcolor="black" stroked="f">
                  <v:stroke joinstyle="miter"/>
                  <v:path arrowok="t" o:connecttype="custom" o:connectlocs="134939,29032;127166,17050;99153,3363;51766,3363;23668,17069;15895,29051;15705,30004;93,141542;8199,152295;9533,152391;18953,144190;34469,33271;35079,32319;56710,21765;94172,21765;115755,32300;116365,33252;131881,144171;141301,152372;142635,152276;150750,141526;150750,141523;135129,30014;134939,29032" o:connectangles="0,0,0,0,0,0,0,0,0,0,0,0,0,0,0,0,0,0,0,0,0,0,0,0"/>
                </v:shape>
                <v:shape id="Dowolny kształt: kształt 141" o:spid="_x0000_s1051" style="width:762;height:762;left:3801;mso-wrap-style:square;position:absolute;visibility:visible;v-text-anchor:middle" coordsize="76200,76200" path="m38100,76200c59142,76200,76200,59142,76200,38100c76200,17058,59142,,38100,,17058,,,17058,,38100,,59142,17058,76200,38100,76200xm38100,19050c48621,19050,57150,27579,57150,38100c57150,48621,48621,57150,38100,57150c27579,57150,19050,48621,19050,38100c19050,27579,27579,19050,38100,19050xe" fillcolor="black" stroked="f">
                  <v:stroke joinstyle="miter"/>
                  <v:path arrowok="t" o:connecttype="custom" o:connectlocs="38100,76200;76200,38100;38100,0;0,38100;38100,76200;38100,19050;57150,38100;38100,57150;19050,38100;38100,19050" o:connectangles="0,0,0,0,0,0,0,0,0,0"/>
                </v:shape>
                <v:shape id="Dowolny kształt: kształt 142" o:spid="_x0000_s1052" style="width:572;height:2472;left:5602;mso-wrap-style:square;position:absolute;top:1333;visibility:visible;v-text-anchor:middle" coordsize="57150,247240" path="m19050,38100l19050,9525c19050,4264,14786,,9525,,4264,,,4264,,9525l,247240l19050,247240l19050,114300l38100,114300l38100,247240l57150,247240l57150,38100l57150,38100l57150,9525c57150,4264,52886,,47625,,42364,,38100,4264,38100,9525l38100,95250l19050,95250l19050,38100xe" fillcolor="black" stroked="f">
                  <v:stroke joinstyle="miter"/>
                  <v:path arrowok="t" o:connecttype="custom" o:connectlocs="19050,38100;19050,9525;9525,0;0,9525;0,247240;19050,247240;19050,114300;38100,114300;38100,247240;57150,247240;57150,38100;57150,38100;57150,9525;47625,0;38100,9525;38100,95250;19050,95250;19050,38100" o:connectangles="0,0,0,0,0,0,0,0,0,0,0,0,0,0,0,0,0,0"/>
                </v:shape>
                <v:shape id="Dowolny kształt: kształt 143" o:spid="_x0000_s1053" style="width:1320;height:2477;left:3522;mso-wrap-style:square;position:absolute;top:1333;visibility:visible;v-text-anchor:middle" coordsize="132006,247650" path="m13087,152400l37424,152400l37424,247650l56474,247650l56474,152400l75524,152400l75524,247650l94574,247650l94574,152400l132007,152400l94574,49863l94574,9525c94574,4264,90309,,85049,l85049,c79788,,75524,4264,75524,9525l75524,53245l104785,133350l27232,133350l56474,53235l56474,51559l56474,51559l56474,9525c56474,4264,52209,,46949,l46949,c41688,,37424,4264,37424,9525l37424,49882l,152400l13087,152400xe" fillcolor="black" stroked="f">
                  <v:stroke joinstyle="miter"/>
                  <v:path arrowok="t" o:connecttype="custom" o:connectlocs="13087,152400;37424,152400;37424,247650;56474,247650;56474,152400;75524,152400;75524,247650;94574,247650;94574,152400;132007,152400;94574,49863;94574,9525;85049,0;85049,0;75524,9525;75524,53245;104785,133350;27232,133350;56474,53235;56474,51559;56474,51559;56474,9525;46949,0;46949,0;37424,9525;37424,49882;0,152400" o:connectangles="0,0,0,0,0,0,0,0,0,0,0,0,0,0,0,0,0,0,0,0,0,0,0,0,0,0,0"/>
                </v:shape>
                <v:shape id="Dowolny kształt: kształt 144" o:spid="_x0000_s1054" style="width:1508;height:1524;left:6858;mso-wrap-style:square;position:absolute;top:5048;visibility:visible;v-text-anchor:middle" coordsize="150843,152390" path="m134939,29032c133837,24249,131085,20007,127166,17050c118782,10750,109276,6105,99153,3363c83676,-1121,67244,-1121,51766,3363c41616,6108,32079,10759,23668,17069c19749,20026,16997,24268,15895,29051c15819,29375,15752,29709,15705,30004l93,141542c-636,146749,2992,151563,8199,152295c8641,152359,9087,152392,9533,152391c14277,152385,18294,148888,18953,144190l34469,33271c34553,32891,34769,32554,35079,32319c41555,27461,48896,23878,56710,21765c68937,18158,81945,18158,94172,21765c101970,23874,109296,27448,115755,32299c116065,32535,116281,32872,116365,33252l131881,144171c132540,148869,136557,152366,141301,152372c141747,152373,142193,152341,142635,152276c147845,151549,151478,146735,150750,141526c150750,141525,150750,141524,150750,141523l135129,30014c135085,29683,135021,29355,134939,29032xe" fillcolor="black" stroked="f">
                  <v:stroke joinstyle="miter"/>
                  <v:path arrowok="t" o:connecttype="custom" o:connectlocs="134939,29032;127166,17050;99153,3363;51766,3363;23668,17069;15895,29051;15705,30004;93,141542;8199,152295;9533,152391;18953,144190;34469,33271;35079,32319;56710,21765;94172,21765;115755,32299;116365,33252;131881,144171;141301,152372;142635,152276;150750,141526;150750,141523;135129,30014;134939,29032" o:connectangles="0,0,0,0,0,0,0,0,0,0,0,0,0,0,0,0,0,0,0,0,0,0,0,0"/>
                </v:shape>
                <v:shape id="Dowolny kształt: kształt 145" o:spid="_x0000_s1055" style="width:762;height:762;left:7230;mso-wrap-style:square;position:absolute;top:4191;visibility:visible;v-text-anchor:middle" coordsize="76200,76200" path="m38100,76200c59142,76200,76200,59142,76200,38100c76200,17058,59142,,38100,,17058,,,17058,,38100,,59142,17058,76200,38100,76200xm38100,19050c48621,19050,57150,27579,57150,38100c57150,48621,48621,57150,38100,57150c27579,57150,19050,48621,19050,38100c19050,27579,27579,19050,38100,19050xe" fillcolor="black" stroked="f">
                  <v:stroke joinstyle="miter"/>
                  <v:path arrowok="t" o:connecttype="custom" o:connectlocs="38100,76200;76200,38100;38100,0;0,38100;38100,76200;38100,19050;57150,38100;38100,57150;19050,38100;38100,19050" o:connectangles="0,0,0,0,0,0,0,0,0,0"/>
                </v:shape>
                <v:shape id="Dowolny kształt: kształt 146" o:spid="_x0000_s1056" style="width:1320;height:2477;left:6951;mso-wrap-style:square;position:absolute;top:5524;visibility:visible;v-text-anchor:middle" coordsize="132006,247650" path="m94574,9525c94574,4264,90309,,85049,l85049,c79788,,75524,4264,75524,9525l75524,53245l104785,133350l27232,133350l56474,53235l56474,51559l56474,51559l56474,9525c56474,4264,52209,,46949,l46949,c41688,,37424,4264,37424,9525l37424,49882l,152400l37424,152400l37424,247650l56474,247650l56474,152400l75524,152400l75524,247650l94574,247650l94574,152400l132007,152400l94574,49863l94574,9525xe" fillcolor="black" stroked="f">
                  <v:stroke joinstyle="miter"/>
                  <v:path arrowok="t" o:connecttype="custom" o:connectlocs="94574,9525;85049,0;85049,0;75524,9525;75524,53245;104785,133350;27232,133350;56474,53235;56474,51559;56474,51559;56474,9525;46949,0;46949,0;37424,9525;37424,49882;0,152400;37424,152400;37424,247650;56474,247650;56474,152400;75524,152400;75524,247650;94574,247650;94574,152400;132007,152400;94574,49863" o:connectangles="0,0,0,0,0,0,0,0,0,0,0,0,0,0,0,0,0,0,0,0,0,0,0,0,0,0"/>
                </v:shape>
                <w10:wrap type="none"/>
                <w10:anchorlock/>
              </v:group>
            </w:pict>
          </mc:Fallback>
        </mc:AlternateContent>
      </w:r>
      <w:r w:rsidR="00E93922">
        <w:t xml:space="preserve">                                            </w:t>
      </w:r>
      <w:r w:rsidR="00E93922">
        <w:rPr>
          <w:noProof/>
          <w:lang w:val="en-GB" w:eastAsia="en-GB"/>
        </w:rPr>
        <w:drawing>
          <wp:inline distT="0" distB="0" distL="0" distR="0">
            <wp:extent cx="806450" cy="806450"/>
            <wp:effectExtent l="0" t="0" r="0" b="0"/>
            <wp:docPr id="147" name="Grafika 147" descr="Naukowci żeńskie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551537" name="Grafika 147" descr="Naukowci żeńskie kontur"/>
                    <pic:cNvPicPr/>
                  </pic:nvPicPr>
                  <pic:blipFill>
                    <a:blip r:embed="rId22"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rId23"/>
                        </a:ext>
                      </a:extLst>
                    </a:blip>
                    <a:stretch>
                      <a:fillRect/>
                    </a:stretch>
                  </pic:blipFill>
                  <pic:spPr>
                    <a:xfrm>
                      <a:off x="0" y="0"/>
                      <a:ext cx="806450" cy="806450"/>
                    </a:xfrm>
                    <a:prstGeom prst="rect">
                      <a:avLst/>
                    </a:prstGeom>
                  </pic:spPr>
                </pic:pic>
              </a:graphicData>
            </a:graphic>
          </wp:inline>
        </w:drawing>
      </w:r>
    </w:p>
    <w:p w:rsidR="00CD149A" w:rsidRPr="00CD149A" w:rsidRDefault="00A1669F" w:rsidP="00CD149A">
      <w:r>
        <w:rPr>
          <w:rFonts w:ascii="Calibri Light" w:eastAsia="Calibri Light" w:hAnsi="Calibri Light" w:cs="Calibri Light"/>
          <w:color w:val="000000"/>
          <w:bdr w:val="nil"/>
          <w:lang w:val="en-US"/>
        </w:rPr>
        <w:t xml:space="preserve">The data resulting from the analysis of the gender structure of persons studying at </w:t>
      </w:r>
      <w:r w:rsidR="000425CF">
        <w:rPr>
          <w:rFonts w:ascii="Calibri Light" w:eastAsia="Calibri Light" w:hAnsi="Calibri Light" w:cs="Calibri Light"/>
          <w:color w:val="000000"/>
          <w:bdr w:val="nil"/>
          <w:lang w:val="en-US"/>
        </w:rPr>
        <w:t xml:space="preserve">the </w:t>
      </w:r>
      <w:r>
        <w:rPr>
          <w:rFonts w:ascii="Calibri Light" w:eastAsia="Calibri Light" w:hAnsi="Calibri Light" w:cs="Calibri Light"/>
          <w:color w:val="000000"/>
          <w:bdr w:val="nil"/>
          <w:lang w:val="en-US"/>
        </w:rPr>
        <w:t>doctoral schools should be considered as better reflecting the trends in this respect than the data on all forms of doctoral education (earlier: doctoral studies).</w:t>
      </w:r>
    </w:p>
    <w:p w:rsidR="008D7B7E" w:rsidRDefault="00A1669F" w:rsidP="00CD149A">
      <w:pPr>
        <w:pStyle w:val="Nagwek2"/>
        <w:pBdr>
          <w:bottom w:val="single" w:sz="6" w:space="1" w:color="ED7D31" w:themeColor="accent2"/>
        </w:pBdr>
        <w:jc w:val="both"/>
      </w:pPr>
      <w:bookmarkStart w:id="9" w:name="_Toc125195914"/>
      <w:r>
        <w:rPr>
          <w:rFonts w:ascii="Calibri Light" w:eastAsia="Calibri Light" w:hAnsi="Calibri Light" w:cs="Calibri Light"/>
          <w:bdr w:val="nil"/>
          <w:lang w:val="en-US"/>
        </w:rPr>
        <w:t>Female and male academic teachers</w:t>
      </w:r>
      <w:bookmarkEnd w:id="9"/>
    </w:p>
    <w:p w:rsidR="00CD149A" w:rsidRPr="00CD149A" w:rsidRDefault="00CD149A" w:rsidP="00CD149A"/>
    <w:p w:rsidR="008D7B7E"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The majority of the research and teaching staff at the University of Zielona Góra are currently men (54.8%). In the analyzed years 2019-2021, the employment in this group increased by 10.7%. In this period, the gender structure of employment also changed, improving the overall ratio in favor of women. If this trend continues, the share of women and men will be equalized within a decade. </w:t>
      </w:r>
    </w:p>
    <w:p w:rsidR="0005685E" w:rsidRDefault="00A1669F" w:rsidP="00E050D3">
      <w:pPr>
        <w:spacing w:line="276" w:lineRule="auto"/>
        <w:jc w:val="both"/>
        <w:rPr>
          <w:rFonts w:ascii="Calibri Light" w:hAnsi="Calibri Light" w:cs="Calibri Light"/>
          <w:sz w:val="22"/>
          <w:szCs w:val="22"/>
        </w:rPr>
      </w:pPr>
      <w:r>
        <w:rPr>
          <w:rFonts w:ascii="Calibri Light" w:hAnsi="Calibri Light" w:cs="Calibri Light"/>
          <w:noProof/>
          <w:sz w:val="22"/>
          <w:szCs w:val="22"/>
          <w:lang w:val="en-GB" w:eastAsia="en-GB"/>
        </w:rPr>
        <mc:AlternateContent>
          <mc:Choice Requires="wps">
            <w:drawing>
              <wp:anchor distT="0" distB="0" distL="114300" distR="114300" simplePos="0" relativeHeight="251669504" behindDoc="0" locked="0" layoutInCell="1" allowOverlap="1">
                <wp:simplePos x="0" y="0"/>
                <wp:positionH relativeFrom="column">
                  <wp:posOffset>3938905</wp:posOffset>
                </wp:positionH>
                <wp:positionV relativeFrom="paragraph">
                  <wp:posOffset>24765</wp:posOffset>
                </wp:positionV>
                <wp:extent cx="1409700" cy="1352550"/>
                <wp:effectExtent l="0" t="0" r="0" b="0"/>
                <wp:wrapNone/>
                <wp:docPr id="33" name="Pole tekstowe 33"/>
                <wp:cNvGraphicFramePr/>
                <a:graphic xmlns:a="http://schemas.openxmlformats.org/drawingml/2006/main">
                  <a:graphicData uri="http://schemas.microsoft.com/office/word/2010/wordprocessingShape">
                    <wps:wsp>
                      <wps:cNvSpPr txBox="1"/>
                      <wps:spPr>
                        <a:xfrm>
                          <a:off x="0" y="0"/>
                          <a:ext cx="1409700" cy="1352550"/>
                        </a:xfrm>
                        <a:prstGeom prst="rect">
                          <a:avLst/>
                        </a:prstGeom>
                        <a:solidFill>
                          <a:schemeClr val="lt1"/>
                        </a:solidFill>
                        <a:ln w="6350">
                          <a:noFill/>
                        </a:ln>
                      </wps:spPr>
                      <wps:txbx>
                        <w:txbxContent>
                          <w:p w:rsidR="00A1669F" w:rsidRPr="0001050E" w:rsidRDefault="00A1669F" w:rsidP="0001050E">
                            <w:pPr>
                              <w:rPr>
                                <w:rFonts w:asciiTheme="majorHAnsi" w:hAnsiTheme="majorHAnsi" w:cstheme="majorHAnsi"/>
                                <w:sz w:val="22"/>
                                <w:szCs w:val="22"/>
                              </w:rPr>
                            </w:pPr>
                            <w:r w:rsidRPr="0001050E">
                              <w:rPr>
                                <w:rFonts w:asciiTheme="majorHAnsi" w:hAnsiTheme="majorHAnsi" w:cstheme="majorHAnsi"/>
                                <w:sz w:val="22"/>
                                <w:szCs w:val="22"/>
                              </w:rPr>
                              <w:t xml:space="preserve">2019  </w:t>
                            </w:r>
                            <w:r>
                              <w:rPr>
                                <w:rFonts w:asciiTheme="majorHAnsi" w:hAnsiTheme="majorHAnsi" w:cstheme="majorHAnsi"/>
                                <w:sz w:val="36"/>
                                <w:szCs w:val="36"/>
                              </w:rPr>
                              <w:t>57,1</w:t>
                            </w:r>
                            <w:r w:rsidRPr="0001050E">
                              <w:rPr>
                                <w:rFonts w:asciiTheme="majorHAnsi" w:hAnsiTheme="majorHAnsi" w:cstheme="majorHAnsi"/>
                                <w:sz w:val="36"/>
                                <w:szCs w:val="36"/>
                              </w:rPr>
                              <w:t>%</w:t>
                            </w:r>
                          </w:p>
                          <w:p w:rsidR="00A1669F" w:rsidRPr="0001050E" w:rsidRDefault="00A1669F" w:rsidP="0001050E">
                            <w:pPr>
                              <w:rPr>
                                <w:rFonts w:asciiTheme="majorHAnsi" w:hAnsiTheme="majorHAnsi" w:cstheme="majorHAnsi"/>
                                <w:sz w:val="22"/>
                                <w:szCs w:val="22"/>
                              </w:rPr>
                            </w:pPr>
                            <w:r w:rsidRPr="0001050E">
                              <w:rPr>
                                <w:rFonts w:asciiTheme="majorHAnsi" w:hAnsiTheme="majorHAnsi" w:cstheme="majorHAnsi"/>
                                <w:sz w:val="22"/>
                                <w:szCs w:val="22"/>
                              </w:rPr>
                              <w:t xml:space="preserve">2020  </w:t>
                            </w:r>
                            <w:r>
                              <w:rPr>
                                <w:rFonts w:asciiTheme="majorHAnsi" w:hAnsiTheme="majorHAnsi" w:cstheme="majorHAnsi"/>
                                <w:sz w:val="36"/>
                                <w:szCs w:val="36"/>
                              </w:rPr>
                              <w:t>56,1</w:t>
                            </w:r>
                            <w:r w:rsidRPr="0001050E">
                              <w:rPr>
                                <w:rFonts w:asciiTheme="majorHAnsi" w:hAnsiTheme="majorHAnsi" w:cstheme="majorHAnsi"/>
                                <w:sz w:val="36"/>
                                <w:szCs w:val="36"/>
                              </w:rPr>
                              <w:t>%</w:t>
                            </w:r>
                          </w:p>
                          <w:p w:rsidR="00A1669F" w:rsidRPr="0001050E" w:rsidRDefault="00A1669F" w:rsidP="0001050E">
                            <w:pPr>
                              <w:rPr>
                                <w:rFonts w:asciiTheme="majorHAnsi" w:hAnsiTheme="majorHAnsi" w:cstheme="majorHAnsi"/>
                                <w:sz w:val="22"/>
                                <w:szCs w:val="22"/>
                              </w:rPr>
                            </w:pPr>
                            <w:r w:rsidRPr="0001050E">
                              <w:rPr>
                                <w:rFonts w:asciiTheme="majorHAnsi" w:hAnsiTheme="majorHAnsi" w:cstheme="majorHAnsi"/>
                                <w:sz w:val="22"/>
                                <w:szCs w:val="22"/>
                              </w:rPr>
                              <w:t xml:space="preserve">2021  </w:t>
                            </w:r>
                            <w:r>
                              <w:rPr>
                                <w:rFonts w:asciiTheme="majorHAnsi" w:hAnsiTheme="majorHAnsi" w:cstheme="majorHAnsi"/>
                                <w:sz w:val="36"/>
                                <w:szCs w:val="36"/>
                              </w:rPr>
                              <w:t>54,8</w:t>
                            </w:r>
                            <w:r w:rsidRPr="0001050E">
                              <w:rPr>
                                <w:rFonts w:asciiTheme="majorHAnsi" w:hAnsiTheme="majorHAnsi" w:cstheme="majorHAnsi"/>
                                <w:sz w:val="36"/>
                                <w:szCs w:val="36"/>
                              </w:rPr>
                              <w:t>%</w:t>
                            </w:r>
                          </w:p>
                          <w:p w:rsidR="00A1669F" w:rsidRDefault="00A1669F" w:rsidP="0001050E"/>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Pole tekstowe 33" o:spid="_x0000_s1033" type="#_x0000_t202" style="position:absolute;left:0;text-align:left;margin-left:310.15pt;margin-top:1.95pt;width:111pt;height:106.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" fillcolor="white [3201]" stroked="f" strokeweight=".5pt">
                <v:textbox>
                  <w:txbxContent>
                    <w:p w:rsidR="00A1669F" w:rsidRPr="0001050E" w:rsidRDefault="00A1669F" w:rsidP="0001050E">
                      <w:pPr>
                        <w:rPr>
                          <w:rFonts w:asciiTheme="majorHAnsi" w:hAnsiTheme="majorHAnsi" w:cstheme="majorHAnsi"/>
                          <w:sz w:val="22"/>
                          <w:szCs w:val="22"/>
                        </w:rPr>
                      </w:pPr>
                      <w:r w:rsidRPr="0001050E">
                        <w:rPr>
                          <w:rFonts w:asciiTheme="majorHAnsi" w:hAnsiTheme="majorHAnsi" w:cstheme="majorHAnsi"/>
                          <w:sz w:val="22"/>
                          <w:szCs w:val="22"/>
                        </w:rPr>
                        <w:t xml:space="preserve">2019  </w:t>
                      </w:r>
                      <w:r>
                        <w:rPr>
                          <w:rFonts w:asciiTheme="majorHAnsi" w:hAnsiTheme="majorHAnsi" w:cstheme="majorHAnsi"/>
                          <w:sz w:val="36"/>
                          <w:szCs w:val="36"/>
                        </w:rPr>
                        <w:t>57,1</w:t>
                      </w:r>
                      <w:r w:rsidRPr="0001050E">
                        <w:rPr>
                          <w:rFonts w:asciiTheme="majorHAnsi" w:hAnsiTheme="majorHAnsi" w:cstheme="majorHAnsi"/>
                          <w:sz w:val="36"/>
                          <w:szCs w:val="36"/>
                        </w:rPr>
                        <w:t>%</w:t>
                      </w:r>
                    </w:p>
                    <w:p w:rsidR="00A1669F" w:rsidRPr="0001050E" w:rsidRDefault="00A1669F" w:rsidP="0001050E">
                      <w:pPr>
                        <w:rPr>
                          <w:rFonts w:asciiTheme="majorHAnsi" w:hAnsiTheme="majorHAnsi" w:cstheme="majorHAnsi"/>
                          <w:sz w:val="22"/>
                          <w:szCs w:val="22"/>
                        </w:rPr>
                      </w:pPr>
                      <w:r w:rsidRPr="0001050E">
                        <w:rPr>
                          <w:rFonts w:asciiTheme="majorHAnsi" w:hAnsiTheme="majorHAnsi" w:cstheme="majorHAnsi"/>
                          <w:sz w:val="22"/>
                          <w:szCs w:val="22"/>
                        </w:rPr>
                        <w:t xml:space="preserve">2020  </w:t>
                      </w:r>
                      <w:r>
                        <w:rPr>
                          <w:rFonts w:asciiTheme="majorHAnsi" w:hAnsiTheme="majorHAnsi" w:cstheme="majorHAnsi"/>
                          <w:sz w:val="36"/>
                          <w:szCs w:val="36"/>
                        </w:rPr>
                        <w:t>56,1</w:t>
                      </w:r>
                      <w:r w:rsidRPr="0001050E">
                        <w:rPr>
                          <w:rFonts w:asciiTheme="majorHAnsi" w:hAnsiTheme="majorHAnsi" w:cstheme="majorHAnsi"/>
                          <w:sz w:val="36"/>
                          <w:szCs w:val="36"/>
                        </w:rPr>
                        <w:t>%</w:t>
                      </w:r>
                    </w:p>
                    <w:p w:rsidR="00A1669F" w:rsidRPr="0001050E" w:rsidRDefault="00A1669F" w:rsidP="0001050E">
                      <w:pPr>
                        <w:rPr>
                          <w:rFonts w:asciiTheme="majorHAnsi" w:hAnsiTheme="majorHAnsi" w:cstheme="majorHAnsi"/>
                          <w:sz w:val="22"/>
                          <w:szCs w:val="22"/>
                        </w:rPr>
                      </w:pPr>
                      <w:r w:rsidRPr="0001050E">
                        <w:rPr>
                          <w:rFonts w:asciiTheme="majorHAnsi" w:hAnsiTheme="majorHAnsi" w:cstheme="majorHAnsi"/>
                          <w:sz w:val="22"/>
                          <w:szCs w:val="22"/>
                        </w:rPr>
                        <w:t xml:space="preserve">2021  </w:t>
                      </w:r>
                      <w:r>
                        <w:rPr>
                          <w:rFonts w:asciiTheme="majorHAnsi" w:hAnsiTheme="majorHAnsi" w:cstheme="majorHAnsi"/>
                          <w:sz w:val="36"/>
                          <w:szCs w:val="36"/>
                        </w:rPr>
                        <w:t>54,8</w:t>
                      </w:r>
                      <w:r w:rsidRPr="0001050E">
                        <w:rPr>
                          <w:rFonts w:asciiTheme="majorHAnsi" w:hAnsiTheme="majorHAnsi" w:cstheme="majorHAnsi"/>
                          <w:sz w:val="36"/>
                          <w:szCs w:val="36"/>
                        </w:rPr>
                        <w:t>%</w:t>
                      </w:r>
                    </w:p>
                    <w:p w:rsidR="00A1669F" w:rsidRDefault="00A1669F" w:rsidP="0001050E"/>
                  </w:txbxContent>
                </v:textbox>
              </v:shape>
            </w:pict>
          </mc:Fallback>
        </mc:AlternateContent>
      </w:r>
      <w:r>
        <w:rPr>
          <w:rFonts w:ascii="Calibri Light" w:hAnsi="Calibri Light" w:cs="Calibri Light"/>
          <w:noProof/>
          <w:sz w:val="22"/>
          <w:szCs w:val="22"/>
          <w:lang w:val="en-GB" w:eastAsia="en-GB"/>
        </w:rPr>
        <mc:AlternateContent>
          <mc:Choice Requires="wps">
            <w:drawing>
              <wp:anchor distT="0" distB="0" distL="114300" distR="114300" simplePos="0" relativeHeight="251668480" behindDoc="0" locked="0" layoutInCell="1" allowOverlap="1">
                <wp:simplePos x="0" y="0"/>
                <wp:positionH relativeFrom="column">
                  <wp:posOffset>1583055</wp:posOffset>
                </wp:positionH>
                <wp:positionV relativeFrom="paragraph">
                  <wp:posOffset>18415</wp:posOffset>
                </wp:positionV>
                <wp:extent cx="1206500" cy="1314450"/>
                <wp:effectExtent l="0" t="0" r="0" b="0"/>
                <wp:wrapNone/>
                <wp:docPr id="32" name="Pole tekstowe 32"/>
                <wp:cNvGraphicFramePr/>
                <a:graphic xmlns:a="http://schemas.openxmlformats.org/drawingml/2006/main">
                  <a:graphicData uri="http://schemas.microsoft.com/office/word/2010/wordprocessingShape">
                    <wps:wsp>
                      <wps:cNvSpPr txBox="1"/>
                      <wps:spPr>
                        <a:xfrm>
                          <a:off x="0" y="0"/>
                          <a:ext cx="1206500" cy="1314450"/>
                        </a:xfrm>
                        <a:prstGeom prst="rect">
                          <a:avLst/>
                        </a:prstGeom>
                        <a:solidFill>
                          <a:schemeClr val="lt1"/>
                        </a:solidFill>
                        <a:ln w="6350">
                          <a:noFill/>
                        </a:ln>
                      </wps:spPr>
                      <wps:txbx>
                        <w:txbxContent>
                          <w:p w:rsidR="00A1669F" w:rsidRPr="0001050E" w:rsidRDefault="00A1669F">
                            <w:pPr>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2019  </w:t>
                            </w:r>
                            <w:r>
                              <w:rPr>
                                <w:rFonts w:ascii="Calibri Light" w:eastAsia="Calibri Light" w:hAnsi="Calibri Light" w:cs="Calibri Light"/>
                                <w:sz w:val="36"/>
                                <w:szCs w:val="36"/>
                                <w:bdr w:val="nil"/>
                                <w:lang w:val="en-US"/>
                              </w:rPr>
                              <w:t>42.9%</w:t>
                            </w:r>
                          </w:p>
                          <w:p w:rsidR="00A1669F" w:rsidRPr="0001050E" w:rsidRDefault="00A1669F">
                            <w:pPr>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2020  </w:t>
                            </w:r>
                            <w:r>
                              <w:rPr>
                                <w:rFonts w:ascii="Calibri Light" w:eastAsia="Calibri Light" w:hAnsi="Calibri Light" w:cs="Calibri Light"/>
                                <w:sz w:val="36"/>
                                <w:szCs w:val="36"/>
                                <w:bdr w:val="nil"/>
                                <w:lang w:val="en-US"/>
                              </w:rPr>
                              <w:t>43.9%</w:t>
                            </w:r>
                          </w:p>
                          <w:p w:rsidR="00A1669F" w:rsidRPr="0001050E" w:rsidRDefault="00A1669F">
                            <w:pPr>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2021  </w:t>
                            </w:r>
                            <w:r>
                              <w:rPr>
                                <w:rFonts w:ascii="Calibri Light" w:eastAsia="Calibri Light" w:hAnsi="Calibri Light" w:cs="Calibri Light"/>
                                <w:sz w:val="36"/>
                                <w:szCs w:val="36"/>
                                <w:bdr w:val="nil"/>
                                <w:lang w:val="en-US"/>
                              </w:rPr>
                              <w:t>45.2%</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ole tekstowe 32" o:spid="_x0000_s1034" type="#_x0000_t202" style="position:absolute;left:0;text-align:left;margin-left:124.65pt;margin-top:1.45pt;width:95pt;height:10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" fillcolor="white [3201]" stroked="f" strokeweight=".5pt">
                <v:textbox>
                  <w:txbxContent>
                    <w:p w:rsidR="00A1669F" w:rsidRPr="0001050E" w:rsidRDefault="00A1669F">
                      <w:pPr>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2019  </w:t>
                      </w:r>
                      <w:r>
                        <w:rPr>
                          <w:rFonts w:ascii="Calibri Light" w:eastAsia="Calibri Light" w:hAnsi="Calibri Light" w:cs="Calibri Light"/>
                          <w:sz w:val="36"/>
                          <w:szCs w:val="36"/>
                          <w:bdr w:val="nil"/>
                          <w:lang w:val="en-US"/>
                        </w:rPr>
                        <w:t>42.9%</w:t>
                      </w:r>
                    </w:p>
                    <w:p w:rsidR="00A1669F" w:rsidRPr="0001050E" w:rsidRDefault="00A1669F">
                      <w:pPr>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2020  </w:t>
                      </w:r>
                      <w:r>
                        <w:rPr>
                          <w:rFonts w:ascii="Calibri Light" w:eastAsia="Calibri Light" w:hAnsi="Calibri Light" w:cs="Calibri Light"/>
                          <w:sz w:val="36"/>
                          <w:szCs w:val="36"/>
                          <w:bdr w:val="nil"/>
                          <w:lang w:val="en-US"/>
                        </w:rPr>
                        <w:t>43.9%</w:t>
                      </w:r>
                    </w:p>
                    <w:p w:rsidR="00A1669F" w:rsidRPr="0001050E" w:rsidRDefault="00A1669F">
                      <w:pPr>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2021  </w:t>
                      </w:r>
                      <w:r>
                        <w:rPr>
                          <w:rFonts w:ascii="Calibri Light" w:eastAsia="Calibri Light" w:hAnsi="Calibri Light" w:cs="Calibri Light"/>
                          <w:sz w:val="36"/>
                          <w:szCs w:val="36"/>
                          <w:bdr w:val="nil"/>
                          <w:lang w:val="en-US"/>
                        </w:rPr>
                        <w:t>45.2%</w:t>
                      </w:r>
                    </w:p>
                  </w:txbxContent>
                </v:textbox>
              </v:shape>
            </w:pict>
          </mc:Fallback>
        </mc:AlternateContent>
      </w:r>
    </w:p>
    <w:p w:rsidR="0005685E" w:rsidRPr="00445028" w:rsidRDefault="00A1669F" w:rsidP="0001050E">
      <w:pPr>
        <w:spacing w:line="276" w:lineRule="auto"/>
        <w:ind w:left="993"/>
        <w:jc w:val="both"/>
        <w:rPr>
          <w:rFonts w:ascii="Calibri Light" w:hAnsi="Calibri Light" w:cs="Calibri Light"/>
          <w:sz w:val="22"/>
          <w:szCs w:val="22"/>
        </w:rPr>
      </w:pPr>
      <w:r>
        <w:rPr>
          <w:rFonts w:ascii="Calibri Light" w:hAnsi="Calibri Light" w:cs="Calibri Light"/>
          <w:noProof/>
          <w:sz w:val="22"/>
          <w:szCs w:val="22"/>
          <w:lang w:val="en-GB" w:eastAsia="en-GB"/>
        </w:rPr>
        <w:drawing>
          <wp:inline distT="0" distB="0" distL="0" distR="0">
            <wp:extent cx="914400" cy="914400"/>
            <wp:effectExtent l="0" t="0" r="0" b="0"/>
            <wp:docPr id="34" name="Grafika 34" descr="Profil kobiety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095977" name="Grafika 34" descr="Profil kobiety kontur"/>
                    <pic:cNvPicPr/>
                  </pic:nvPicPr>
                  <pic:blipFill>
                    <a:blip r:embed="rId15"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rId16"/>
                        </a:ext>
                      </a:extLst>
                    </a:blip>
                    <a:stretch>
                      <a:fillRect/>
                    </a:stretch>
                  </pic:blipFill>
                  <pic:spPr>
                    <a:xfrm>
                      <a:off x="0" y="0"/>
                      <a:ext cx="914400" cy="914400"/>
                    </a:xfrm>
                    <a:prstGeom prst="rect">
                      <a:avLst/>
                    </a:prstGeom>
                  </pic:spPr>
                </pic:pic>
              </a:graphicData>
            </a:graphic>
          </wp:inline>
        </w:drawing>
      </w:r>
      <w:r>
        <w:rPr>
          <w:rFonts w:ascii="Calibri Light" w:hAnsi="Calibri Light" w:cs="Calibri Light"/>
          <w:noProof/>
          <w:sz w:val="22"/>
          <w:szCs w:val="22"/>
          <w:lang w:val="en-GB" w:eastAsia="en-GB"/>
        </w:rPr>
        <w:drawing>
          <wp:inline distT="0" distB="0" distL="0" distR="0">
            <wp:extent cx="914400" cy="914400"/>
            <wp:effectExtent l="0" t="0" r="0" b="0"/>
            <wp:docPr id="31" name="Grafika 31" descr="Profil męski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381743" name="Grafika 31" descr="Profil męski kontur"/>
                    <pic:cNvPicPr/>
                  </pic:nvPicPr>
                  <pic:blipFill>
                    <a:blip r:embed="rId24"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rId25"/>
                        </a:ext>
                      </a:extLst>
                    </a:blip>
                    <a:stretch>
                      <a:fillRect/>
                    </a:stretch>
                  </pic:blipFill>
                  <pic:spPr>
                    <a:xfrm>
                      <a:off x="0" y="0"/>
                      <a:ext cx="914400" cy="914400"/>
                    </a:xfrm>
                    <a:prstGeom prst="rect">
                      <a:avLst/>
                    </a:prstGeom>
                  </pic:spPr>
                </pic:pic>
              </a:graphicData>
            </a:graphic>
          </wp:inline>
        </w:drawing>
      </w:r>
      <w:r>
        <w:rPr>
          <w:rFonts w:ascii="Calibri Light" w:hAnsi="Calibri Light" w:cs="Calibri Light"/>
          <w:sz w:val="22"/>
          <w:szCs w:val="22"/>
        </w:rPr>
        <w:t xml:space="preserve">              </w:t>
      </w:r>
      <w:r>
        <w:rPr>
          <w:rFonts w:ascii="Calibri Light" w:hAnsi="Calibri Light" w:cs="Calibri Light"/>
          <w:noProof/>
          <w:sz w:val="22"/>
          <w:szCs w:val="22"/>
          <w:lang w:val="en-GB" w:eastAsia="en-GB"/>
        </w:rPr>
        <w:drawing>
          <wp:inline distT="0" distB="0" distL="0" distR="0">
            <wp:extent cx="914400" cy="914400"/>
            <wp:effectExtent l="0" t="0" r="0" b="0"/>
            <wp:docPr id="35" name="Grafika 35" descr="Profil męski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70753" name="Grafika 35" descr="Profil męski kontur"/>
                    <pic:cNvPicPr/>
                  </pic:nvPicPr>
                  <pic:blipFill>
                    <a:blip r:embed="rId24"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rId25"/>
                        </a:ext>
                      </a:extLst>
                    </a:blip>
                    <a:stretch>
                      <a:fillRect/>
                    </a:stretch>
                  </pic:blipFill>
                  <pic:spPr>
                    <a:xfrm>
                      <a:off x="0" y="0"/>
                      <a:ext cx="914400" cy="914400"/>
                    </a:xfrm>
                    <a:prstGeom prst="rect">
                      <a:avLst/>
                    </a:prstGeom>
                  </pic:spPr>
                </pic:pic>
              </a:graphicData>
            </a:graphic>
          </wp:inline>
        </w:drawing>
      </w:r>
    </w:p>
    <w:p w:rsidR="008D7B7E" w:rsidRPr="00445028" w:rsidRDefault="008D7B7E" w:rsidP="00E050D3">
      <w:pPr>
        <w:spacing w:line="276" w:lineRule="auto"/>
        <w:jc w:val="both"/>
        <w:rPr>
          <w:rFonts w:ascii="Calibri Light" w:hAnsi="Calibri Light" w:cs="Calibri Light"/>
          <w:sz w:val="22"/>
          <w:szCs w:val="22"/>
        </w:rPr>
      </w:pPr>
    </w:p>
    <w:p w:rsidR="008D7B7E" w:rsidRPr="00445028"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The employment structure of academic teachers by gender varies depending on the positions held. In the academic year 2021/22, women dominated in the positions of university professors, assistant professors and assistants. They also accounted for half of the persons employed as senior lecturers. In all job groups (except senior lecturers), the share of women in the employment structure has increased over the last three years, with the largest increase in the position of university professors. On the other hand, the disproportion of gender representation in professorial positions persists, unfavorable for women as men constitute more than 80% of the employed. </w:t>
      </w:r>
    </w:p>
    <w:p w:rsidR="000C109F" w:rsidRDefault="00A1669F" w:rsidP="00E050D3">
      <w:pPr>
        <w:spacing w:line="276" w:lineRule="auto"/>
        <w:jc w:val="both"/>
        <w:rPr>
          <w:rFonts w:ascii="Calibri Light" w:hAnsi="Calibri Light" w:cs="Calibri Light"/>
          <w:sz w:val="22"/>
          <w:szCs w:val="22"/>
        </w:rPr>
      </w:pPr>
      <w:r w:rsidRPr="00445028">
        <w:rPr>
          <w:rFonts w:ascii="Calibri Light" w:hAnsi="Calibri Light" w:cs="Calibri Light"/>
          <w:noProof/>
          <w:sz w:val="22"/>
          <w:szCs w:val="22"/>
          <w:lang w:val="en-GB" w:eastAsia="en-GB"/>
        </w:rPr>
        <w:drawing>
          <wp:inline distT="0" distB="0" distL="0" distR="0">
            <wp:extent cx="5829300" cy="2298700"/>
            <wp:effectExtent l="0" t="0" r="0" b="6350"/>
            <wp:docPr id="14" name="Wykres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666BB2" w:rsidRPr="00666BB2" w:rsidRDefault="00A1669F" w:rsidP="00666BB2">
      <w:pPr>
        <w:spacing w:line="276" w:lineRule="auto"/>
        <w:jc w:val="both"/>
        <w:rPr>
          <w:rFonts w:ascii="Calibri" w:eastAsia="Times New Roman" w:hAnsi="Calibri" w:cs="Calibri"/>
          <w:color w:val="000000" w:themeColor="text1"/>
          <w:sz w:val="22"/>
          <w:szCs w:val="22"/>
          <w:lang w:eastAsia="pl-PL"/>
        </w:rPr>
      </w:pPr>
      <w:r>
        <w:rPr>
          <w:rFonts w:ascii="Calibri Light" w:eastAsia="Calibri Light" w:hAnsi="Calibri Light" w:cs="Calibri Light"/>
          <w:color w:val="000000"/>
          <w:sz w:val="22"/>
          <w:szCs w:val="22"/>
          <w:bdr w:val="nil"/>
          <w:lang w:val="en-US" w:eastAsia="pl-PL"/>
        </w:rPr>
        <w:lastRenderedPageBreak/>
        <w:t xml:space="preserve">In addition, the largest number of women </w:t>
      </w:r>
      <w:r w:rsidR="000425CF">
        <w:rPr>
          <w:rFonts w:ascii="Calibri Light" w:eastAsia="Calibri Light" w:hAnsi="Calibri Light" w:cs="Calibri Light"/>
          <w:color w:val="000000"/>
          <w:sz w:val="22"/>
          <w:szCs w:val="22"/>
          <w:bdr w:val="nil"/>
          <w:lang w:val="en-US" w:eastAsia="pl-PL"/>
        </w:rPr>
        <w:t xml:space="preserve">occupy </w:t>
      </w:r>
      <w:r>
        <w:rPr>
          <w:rFonts w:ascii="Calibri Light" w:eastAsia="Calibri Light" w:hAnsi="Calibri Light" w:cs="Calibri Light"/>
          <w:color w:val="000000"/>
          <w:sz w:val="22"/>
          <w:szCs w:val="22"/>
          <w:bdr w:val="nil"/>
          <w:lang w:val="en-US" w:eastAsia="pl-PL"/>
        </w:rPr>
        <w:t xml:space="preserve">teaching positions, then research and teaching </w:t>
      </w:r>
      <w:r w:rsidR="000425CF">
        <w:rPr>
          <w:rFonts w:ascii="Calibri Light" w:eastAsia="Calibri Light" w:hAnsi="Calibri Light" w:cs="Calibri Light"/>
          <w:color w:val="000000"/>
          <w:sz w:val="22"/>
          <w:szCs w:val="22"/>
          <w:bdr w:val="nil"/>
          <w:lang w:val="en-US" w:eastAsia="pl-PL"/>
        </w:rPr>
        <w:t>ones</w:t>
      </w:r>
      <w:r>
        <w:rPr>
          <w:rFonts w:ascii="Calibri Light" w:eastAsia="Calibri Light" w:hAnsi="Calibri Light" w:cs="Calibri Light"/>
          <w:color w:val="000000"/>
          <w:sz w:val="22"/>
          <w:szCs w:val="22"/>
          <w:bdr w:val="nil"/>
          <w:lang w:val="en-US" w:eastAsia="pl-PL"/>
        </w:rPr>
        <w:t xml:space="preserve">, and the </w:t>
      </w:r>
      <w:r w:rsidR="000425CF">
        <w:rPr>
          <w:rFonts w:ascii="Calibri Light" w:eastAsia="Calibri Light" w:hAnsi="Calibri Light" w:cs="Calibri Light"/>
          <w:color w:val="000000"/>
          <w:sz w:val="22"/>
          <w:szCs w:val="22"/>
          <w:bdr w:val="nil"/>
          <w:lang w:val="en-US" w:eastAsia="pl-PL"/>
        </w:rPr>
        <w:t xml:space="preserve">fewest can be found </w:t>
      </w:r>
      <w:r>
        <w:rPr>
          <w:rFonts w:ascii="Calibri Light" w:eastAsia="Calibri Light" w:hAnsi="Calibri Light" w:cs="Calibri Light"/>
          <w:color w:val="000000"/>
          <w:sz w:val="22"/>
          <w:szCs w:val="22"/>
          <w:bdr w:val="nil"/>
          <w:lang w:val="en-US" w:eastAsia="pl-PL"/>
        </w:rPr>
        <w:t xml:space="preserve">in research positions.  </w:t>
      </w:r>
      <w:r w:rsidR="000425CF">
        <w:rPr>
          <w:rFonts w:ascii="Calibri Light" w:eastAsia="Calibri Light" w:hAnsi="Calibri Light" w:cs="Calibri Light"/>
          <w:color w:val="000000"/>
          <w:sz w:val="22"/>
          <w:szCs w:val="22"/>
          <w:bdr w:val="nil"/>
          <w:lang w:val="en-US" w:eastAsia="pl-PL"/>
        </w:rPr>
        <w:t xml:space="preserve">Thus </w:t>
      </w:r>
      <w:r>
        <w:rPr>
          <w:rFonts w:ascii="Calibri Light" w:eastAsia="Calibri Light" w:hAnsi="Calibri Light" w:cs="Calibri Light"/>
          <w:color w:val="000000"/>
          <w:sz w:val="22"/>
          <w:szCs w:val="22"/>
          <w:bdr w:val="nil"/>
          <w:lang w:val="en-US" w:eastAsia="pl-PL"/>
        </w:rPr>
        <w:t xml:space="preserve">the correlation </w:t>
      </w:r>
      <w:r w:rsidR="000425CF">
        <w:rPr>
          <w:rFonts w:ascii="Calibri Light" w:eastAsia="Calibri Light" w:hAnsi="Calibri Light" w:cs="Calibri Light"/>
          <w:color w:val="000000"/>
          <w:sz w:val="22"/>
          <w:szCs w:val="22"/>
          <w:bdr w:val="nil"/>
          <w:lang w:val="en-US" w:eastAsia="pl-PL"/>
        </w:rPr>
        <w:t xml:space="preserve">can be found </w:t>
      </w:r>
      <w:r>
        <w:rPr>
          <w:rFonts w:ascii="Calibri Light" w:eastAsia="Calibri Light" w:hAnsi="Calibri Light" w:cs="Calibri Light"/>
          <w:color w:val="000000"/>
          <w:sz w:val="22"/>
          <w:szCs w:val="22"/>
          <w:bdr w:val="nil"/>
          <w:lang w:val="en-US" w:eastAsia="pl-PL"/>
        </w:rPr>
        <w:t>that the more the positions are related to scientific research, the more often they are occupied by men. The largest percentage of women holding research and teaching positions are employed at the Institute of Modern Languages, the Institute of Polish Philology and the Institute of Sociology. In teaching positions, women dominate at the Institute of Pedagogy, Institute of Psychology, Institute of Mathematics and University Language Training Center</w:t>
      </w:r>
      <w:r>
        <w:rPr>
          <w:rFonts w:ascii="Calibri" w:eastAsia="Calibri" w:hAnsi="Calibri" w:cs="Calibri"/>
          <w:color w:val="000000"/>
          <w:sz w:val="22"/>
          <w:szCs w:val="22"/>
          <w:bdr w:val="nil"/>
          <w:lang w:val="en-US" w:eastAsia="pl-PL"/>
        </w:rPr>
        <w:t xml:space="preserve">. </w:t>
      </w:r>
    </w:p>
    <w:p w:rsidR="000C109F" w:rsidRPr="00445028" w:rsidRDefault="00A1669F" w:rsidP="009E731B">
      <w:pPr>
        <w:spacing w:line="276" w:lineRule="auto"/>
        <w:jc w:val="both"/>
        <w:rPr>
          <w:rFonts w:ascii="Calibri Light" w:hAnsi="Calibri Light" w:cs="Calibri Light"/>
          <w:sz w:val="22"/>
          <w:szCs w:val="22"/>
        </w:rPr>
      </w:pPr>
      <w:r>
        <w:rPr>
          <w:noProof/>
          <w:lang w:val="en-GB" w:eastAsia="en-GB"/>
        </w:rPr>
        <mc:AlternateContent>
          <mc:Choice Requires="wps">
            <w:drawing>
              <wp:anchor distT="0" distB="0" distL="114300" distR="114300" simplePos="0" relativeHeight="251672576" behindDoc="0" locked="0" layoutInCell="1" allowOverlap="1">
                <wp:simplePos x="0" y="0"/>
                <wp:positionH relativeFrom="column">
                  <wp:posOffset>1057910</wp:posOffset>
                </wp:positionH>
                <wp:positionV relativeFrom="paragraph">
                  <wp:posOffset>75768</wp:posOffset>
                </wp:positionV>
                <wp:extent cx="1060450" cy="1217295"/>
                <wp:effectExtent l="0" t="0" r="0" b="1905"/>
                <wp:wrapSquare wrapText="bothSides"/>
                <wp:docPr id="40" name="Pole tekstowe 40"/>
                <wp:cNvGraphicFramePr/>
                <a:graphic xmlns:a="http://schemas.openxmlformats.org/drawingml/2006/main">
                  <a:graphicData uri="http://schemas.microsoft.com/office/word/2010/wordprocessingShape">
                    <wps:wsp>
                      <wps:cNvSpPr txBox="1"/>
                      <wps:spPr>
                        <a:xfrm>
                          <a:off x="0" y="0"/>
                          <a:ext cx="1060450" cy="1217295"/>
                        </a:xfrm>
                        <a:prstGeom prst="rect">
                          <a:avLst/>
                        </a:prstGeom>
                        <a:noFill/>
                        <a:ln w="6350">
                          <a:noFill/>
                        </a:ln>
                      </wps:spPr>
                      <wps:txbx>
                        <w:txbxContent>
                          <w:p w:rsidR="00A1669F" w:rsidRDefault="00A1669F" w:rsidP="009E731B">
                            <w:pPr>
                              <w:spacing w:after="0" w:line="276" w:lineRule="auto"/>
                              <w:jc w:val="center"/>
                              <w:rPr>
                                <w:rFonts w:asciiTheme="majorHAnsi" w:hAnsiTheme="majorHAnsi" w:cstheme="majorHAnsi"/>
                                <w:sz w:val="20"/>
                                <w:szCs w:val="20"/>
                              </w:rPr>
                            </w:pPr>
                            <w:r>
                              <w:rPr>
                                <w:rFonts w:ascii="Calibri Light" w:eastAsia="Calibri Light" w:hAnsi="Calibri Light" w:cs="Calibri Light"/>
                                <w:sz w:val="20"/>
                                <w:szCs w:val="20"/>
                                <w:bdr w:val="nil"/>
                                <w:lang w:val="en-US"/>
                              </w:rPr>
                              <w:t xml:space="preserve">Women in </w:t>
                            </w:r>
                          </w:p>
                          <w:p w:rsidR="00A1669F" w:rsidRPr="000C109F" w:rsidRDefault="00A1669F" w:rsidP="009E731B">
                            <w:pPr>
                              <w:spacing w:after="0" w:line="276" w:lineRule="auto"/>
                              <w:jc w:val="center"/>
                              <w:rPr>
                                <w:rFonts w:asciiTheme="majorHAnsi" w:hAnsiTheme="majorHAnsi" w:cstheme="majorHAnsi"/>
                                <w:sz w:val="20"/>
                                <w:szCs w:val="20"/>
                              </w:rPr>
                            </w:pPr>
                            <w:r>
                              <w:rPr>
                                <w:rFonts w:ascii="Calibri Light" w:eastAsia="Calibri Light" w:hAnsi="Calibri Light" w:cs="Calibri Light"/>
                                <w:sz w:val="20"/>
                                <w:szCs w:val="20"/>
                                <w:bdr w:val="nil"/>
                                <w:lang w:val="en-US"/>
                              </w:rPr>
                              <w:t>research and teaching positions</w:t>
                            </w:r>
                          </w:p>
                          <w:p w:rsidR="00A1669F" w:rsidRPr="000C109F" w:rsidRDefault="00A1669F" w:rsidP="000C109F">
                            <w:pPr>
                              <w:spacing w:line="276" w:lineRule="auto"/>
                              <w:jc w:val="center"/>
                              <w:rPr>
                                <w:rFonts w:ascii="Calibri Light" w:hAnsi="Calibri Light" w:cs="Calibri Light"/>
                                <w:noProof/>
                                <w:sz w:val="28"/>
                                <w:szCs w:val="28"/>
                              </w:rPr>
                            </w:pPr>
                            <w:r>
                              <w:rPr>
                                <w:rFonts w:ascii="Calibri Light" w:eastAsia="Calibri Light" w:hAnsi="Calibri Light" w:cs="Calibri Light"/>
                                <w:sz w:val="32"/>
                                <w:szCs w:val="32"/>
                                <w:bdr w:val="nil"/>
                                <w:lang w:val="en-US"/>
                              </w:rPr>
                              <w:t>37.1 %</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ole tekstowe 40" o:spid="_x0000_s1035" type="#_x0000_t202" style="position:absolute;left:0;text-align:left;margin-left:83.3pt;margin-top:5.95pt;width:83.5pt;height:95.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" filled="f" stroked="f" strokeweight=".5pt">
                <v:textbox>
                  <w:txbxContent>
                    <w:p w:rsidR="00A1669F" w:rsidRDefault="00A1669F" w:rsidP="009E731B">
                      <w:pPr>
                        <w:spacing w:after="0" w:line="276" w:lineRule="auto"/>
                        <w:jc w:val="center"/>
                        <w:rPr>
                          <w:rFonts w:asciiTheme="majorHAnsi" w:hAnsiTheme="majorHAnsi" w:cstheme="majorHAnsi"/>
                          <w:sz w:val="20"/>
                          <w:szCs w:val="20"/>
                        </w:rPr>
                      </w:pPr>
                      <w:r>
                        <w:rPr>
                          <w:rFonts w:ascii="Calibri Light" w:eastAsia="Calibri Light" w:hAnsi="Calibri Light" w:cs="Calibri Light"/>
                          <w:sz w:val="20"/>
                          <w:szCs w:val="20"/>
                          <w:bdr w:val="nil"/>
                          <w:lang w:val="en-US"/>
                        </w:rPr>
                        <w:t xml:space="preserve">Women in </w:t>
                      </w:r>
                    </w:p>
                    <w:p w:rsidR="00A1669F" w:rsidRPr="000C109F" w:rsidRDefault="00A1669F" w:rsidP="009E731B">
                      <w:pPr>
                        <w:spacing w:after="0" w:line="276" w:lineRule="auto"/>
                        <w:jc w:val="center"/>
                        <w:rPr>
                          <w:rFonts w:asciiTheme="majorHAnsi" w:hAnsiTheme="majorHAnsi" w:cstheme="majorHAnsi"/>
                          <w:sz w:val="20"/>
                          <w:szCs w:val="20"/>
                        </w:rPr>
                      </w:pPr>
                      <w:r>
                        <w:rPr>
                          <w:rFonts w:ascii="Calibri Light" w:eastAsia="Calibri Light" w:hAnsi="Calibri Light" w:cs="Calibri Light"/>
                          <w:sz w:val="20"/>
                          <w:szCs w:val="20"/>
                          <w:bdr w:val="nil"/>
                          <w:lang w:val="en-US"/>
                        </w:rPr>
                        <w:t>research and teaching positions</w:t>
                      </w:r>
                    </w:p>
                    <w:p w:rsidR="00A1669F" w:rsidRPr="000C109F" w:rsidRDefault="00A1669F" w:rsidP="000C109F">
                      <w:pPr>
                        <w:spacing w:line="276" w:lineRule="auto"/>
                        <w:jc w:val="center"/>
                        <w:rPr>
                          <w:rFonts w:ascii="Calibri Light" w:hAnsi="Calibri Light" w:cs="Calibri Light"/>
                          <w:noProof/>
                          <w:sz w:val="28"/>
                          <w:szCs w:val="28"/>
                        </w:rPr>
                      </w:pPr>
                      <w:r>
                        <w:rPr>
                          <w:rFonts w:ascii="Calibri Light" w:eastAsia="Calibri Light" w:hAnsi="Calibri Light" w:cs="Calibri Light"/>
                          <w:sz w:val="32"/>
                          <w:szCs w:val="32"/>
                          <w:bdr w:val="nil"/>
                          <w:lang w:val="en-US"/>
                        </w:rPr>
                        <w:t>37.1 %</w:t>
                      </w:r>
                    </w:p>
                  </w:txbxContent>
                </v:textbox>
                <w10:wrap type="square"/>
              </v:shape>
            </w:pict>
          </mc:Fallback>
        </mc:AlternateContent>
      </w:r>
      <w:r>
        <w:rPr>
          <w:noProof/>
          <w:lang w:val="en-GB" w:eastAsia="en-GB"/>
        </w:rPr>
        <mc:AlternateContent>
          <mc:Choice Requires="wps">
            <w:drawing>
              <wp:anchor distT="0" distB="0" distL="114300" distR="114300" simplePos="0" relativeHeight="251676672" behindDoc="0" locked="0" layoutInCell="1" allowOverlap="1">
                <wp:simplePos x="0" y="0"/>
                <wp:positionH relativeFrom="column">
                  <wp:posOffset>5096510</wp:posOffset>
                </wp:positionH>
                <wp:positionV relativeFrom="paragraph">
                  <wp:posOffset>154305</wp:posOffset>
                </wp:positionV>
                <wp:extent cx="1028700" cy="1049020"/>
                <wp:effectExtent l="0" t="0" r="0" b="0"/>
                <wp:wrapSquare wrapText="bothSides"/>
                <wp:docPr id="42" name="Pole tekstowe 42"/>
                <wp:cNvGraphicFramePr/>
                <a:graphic xmlns:a="http://schemas.openxmlformats.org/drawingml/2006/main">
                  <a:graphicData uri="http://schemas.microsoft.com/office/word/2010/wordprocessingShape">
                    <wps:wsp>
                      <wps:cNvSpPr txBox="1"/>
                      <wps:spPr>
                        <a:xfrm>
                          <a:off x="0" y="0"/>
                          <a:ext cx="1028700" cy="1049020"/>
                        </a:xfrm>
                        <a:prstGeom prst="rect">
                          <a:avLst/>
                        </a:prstGeom>
                        <a:noFill/>
                        <a:ln w="6350">
                          <a:noFill/>
                        </a:ln>
                      </wps:spPr>
                      <wps:txbx>
                        <w:txbxContent>
                          <w:p w:rsidR="00A1669F" w:rsidRDefault="00A1669F" w:rsidP="009E731B">
                            <w:pPr>
                              <w:spacing w:after="0" w:line="276" w:lineRule="auto"/>
                              <w:rPr>
                                <w:rFonts w:asciiTheme="majorHAnsi" w:hAnsiTheme="majorHAnsi" w:cstheme="majorHAnsi"/>
                                <w:sz w:val="20"/>
                                <w:szCs w:val="20"/>
                              </w:rPr>
                            </w:pPr>
                            <w:r>
                              <w:rPr>
                                <w:rFonts w:ascii="Calibri Light" w:eastAsia="Calibri Light" w:hAnsi="Calibri Light" w:cs="Calibri Light"/>
                                <w:sz w:val="20"/>
                                <w:szCs w:val="20"/>
                                <w:bdr w:val="nil"/>
                                <w:lang w:val="en-US"/>
                              </w:rPr>
                              <w:t xml:space="preserve">Women in     </w:t>
                            </w:r>
                          </w:p>
                          <w:p w:rsidR="00A1669F" w:rsidRPr="000C109F" w:rsidRDefault="00A1669F" w:rsidP="009E731B">
                            <w:pPr>
                              <w:spacing w:after="0" w:line="276" w:lineRule="auto"/>
                              <w:rPr>
                                <w:rFonts w:asciiTheme="majorHAnsi" w:hAnsiTheme="majorHAnsi" w:cstheme="majorHAnsi"/>
                                <w:sz w:val="20"/>
                                <w:szCs w:val="20"/>
                              </w:rPr>
                            </w:pPr>
                            <w:r>
                              <w:rPr>
                                <w:rFonts w:ascii="Calibri Light" w:eastAsia="Calibri Light" w:hAnsi="Calibri Light" w:cs="Calibri Light"/>
                                <w:sz w:val="20"/>
                                <w:szCs w:val="20"/>
                                <w:bdr w:val="nil"/>
                                <w:lang w:val="en-US"/>
                              </w:rPr>
                              <w:t>research positions</w:t>
                            </w:r>
                          </w:p>
                          <w:p w:rsidR="00A1669F" w:rsidRPr="000C109F" w:rsidRDefault="00A1669F" w:rsidP="009E731B">
                            <w:pPr>
                              <w:spacing w:line="276" w:lineRule="auto"/>
                              <w:ind w:left="-426"/>
                              <w:jc w:val="center"/>
                              <w:rPr>
                                <w:rFonts w:ascii="Calibri Light" w:hAnsi="Calibri Light" w:cs="Calibri Light"/>
                                <w:noProof/>
                                <w:sz w:val="28"/>
                                <w:szCs w:val="28"/>
                              </w:rPr>
                            </w:pPr>
                            <w:r>
                              <w:rPr>
                                <w:rFonts w:ascii="Calibri Light" w:hAnsi="Calibri Light" w:cs="Calibri Light"/>
                                <w:sz w:val="32"/>
                                <w:szCs w:val="32"/>
                              </w:rPr>
                              <w:t>8,3</w:t>
                            </w:r>
                            <w:r w:rsidRPr="000C109F">
                              <w:rPr>
                                <w:rFonts w:ascii="Calibri Light" w:hAnsi="Calibri Light" w:cs="Calibri Light"/>
                                <w:sz w:val="32"/>
                                <w:szCs w:val="32"/>
                              </w:rPr>
                              <w:t xml:space="preserve"> %</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ole tekstowe 42" o:spid="_x0000_s1036" type="#_x0000_t202" style="position:absolute;left:0;text-align:left;margin-left:401.3pt;margin-top:12.15pt;width:81pt;height:82.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" filled="f" stroked="f" strokeweight=".5pt">
                <v:textbox>
                  <w:txbxContent>
                    <w:p w:rsidR="00A1669F" w:rsidRDefault="00A1669F" w:rsidP="009E731B">
                      <w:pPr>
                        <w:spacing w:after="0" w:line="276" w:lineRule="auto"/>
                        <w:rPr>
                          <w:rFonts w:asciiTheme="majorHAnsi" w:hAnsiTheme="majorHAnsi" w:cstheme="majorHAnsi"/>
                          <w:sz w:val="20"/>
                          <w:szCs w:val="20"/>
                        </w:rPr>
                      </w:pPr>
                      <w:r>
                        <w:rPr>
                          <w:rFonts w:ascii="Calibri Light" w:eastAsia="Calibri Light" w:hAnsi="Calibri Light" w:cs="Calibri Light"/>
                          <w:sz w:val="20"/>
                          <w:szCs w:val="20"/>
                          <w:bdr w:val="nil"/>
                          <w:lang w:val="en-US"/>
                        </w:rPr>
                        <w:t xml:space="preserve">Women in     </w:t>
                      </w:r>
                    </w:p>
                    <w:p w:rsidR="00A1669F" w:rsidRPr="000C109F" w:rsidRDefault="00A1669F" w:rsidP="009E731B">
                      <w:pPr>
                        <w:spacing w:after="0" w:line="276" w:lineRule="auto"/>
                        <w:rPr>
                          <w:rFonts w:asciiTheme="majorHAnsi" w:hAnsiTheme="majorHAnsi" w:cstheme="majorHAnsi"/>
                          <w:sz w:val="20"/>
                          <w:szCs w:val="20"/>
                        </w:rPr>
                      </w:pPr>
                      <w:r>
                        <w:rPr>
                          <w:rFonts w:ascii="Calibri Light" w:eastAsia="Calibri Light" w:hAnsi="Calibri Light" w:cs="Calibri Light"/>
                          <w:sz w:val="20"/>
                          <w:szCs w:val="20"/>
                          <w:bdr w:val="nil"/>
                          <w:lang w:val="en-US"/>
                        </w:rPr>
                        <w:t>research positions</w:t>
                      </w:r>
                    </w:p>
                    <w:p w:rsidR="00A1669F" w:rsidRPr="000C109F" w:rsidRDefault="00A1669F" w:rsidP="009E731B">
                      <w:pPr>
                        <w:spacing w:line="276" w:lineRule="auto"/>
                        <w:ind w:left="-426"/>
                        <w:jc w:val="center"/>
                        <w:rPr>
                          <w:rFonts w:ascii="Calibri Light" w:hAnsi="Calibri Light" w:cs="Calibri Light"/>
                          <w:noProof/>
                          <w:sz w:val="28"/>
                          <w:szCs w:val="28"/>
                        </w:rPr>
                      </w:pPr>
                      <w:r>
                        <w:rPr>
                          <w:rFonts w:ascii="Calibri Light" w:hAnsi="Calibri Light" w:cs="Calibri Light"/>
                          <w:sz w:val="32"/>
                          <w:szCs w:val="32"/>
                        </w:rPr>
                        <w:t>8,3</w:t>
                      </w:r>
                      <w:r w:rsidRPr="000C109F">
                        <w:rPr>
                          <w:rFonts w:ascii="Calibri Light" w:hAnsi="Calibri Light" w:cs="Calibri Light"/>
                          <w:sz w:val="32"/>
                          <w:szCs w:val="32"/>
                        </w:rPr>
                        <w:t xml:space="preserve"> %</w:t>
                      </w:r>
                    </w:p>
                  </w:txbxContent>
                </v:textbox>
                <w10:wrap type="square"/>
              </v:shape>
            </w:pict>
          </mc:Fallback>
        </mc:AlternateContent>
      </w:r>
      <w:r w:rsidR="008F74D6">
        <w:rPr>
          <w:noProof/>
          <w:lang w:val="en-GB" w:eastAsia="en-GB"/>
        </w:rPr>
        <mc:AlternateContent>
          <mc:Choice Requires="wps">
            <w:drawing>
              <wp:anchor distT="0" distB="0" distL="114300" distR="114300" simplePos="0" relativeHeight="251674624" behindDoc="0" locked="0" layoutInCell="1" allowOverlap="1">
                <wp:simplePos x="0" y="0"/>
                <wp:positionH relativeFrom="column">
                  <wp:posOffset>3195320</wp:posOffset>
                </wp:positionH>
                <wp:positionV relativeFrom="paragraph">
                  <wp:posOffset>165735</wp:posOffset>
                </wp:positionV>
                <wp:extent cx="1085850" cy="1076960"/>
                <wp:effectExtent l="0" t="0" r="0" b="0"/>
                <wp:wrapSquare wrapText="bothSides"/>
                <wp:docPr id="41" name="Pole tekstowe 41"/>
                <wp:cNvGraphicFramePr/>
                <a:graphic xmlns:a="http://schemas.openxmlformats.org/drawingml/2006/main">
                  <a:graphicData uri="http://schemas.microsoft.com/office/word/2010/wordprocessingShape">
                    <wps:wsp>
                      <wps:cNvSpPr txBox="1"/>
                      <wps:spPr>
                        <a:xfrm>
                          <a:off x="0" y="0"/>
                          <a:ext cx="1085850" cy="1076960"/>
                        </a:xfrm>
                        <a:prstGeom prst="rect">
                          <a:avLst/>
                        </a:prstGeom>
                        <a:noFill/>
                        <a:ln w="6350">
                          <a:noFill/>
                        </a:ln>
                      </wps:spPr>
                      <wps:txbx>
                        <w:txbxContent>
                          <w:p w:rsidR="00A1669F" w:rsidRDefault="00A1669F" w:rsidP="009E731B">
                            <w:pPr>
                              <w:spacing w:after="0" w:line="276" w:lineRule="auto"/>
                              <w:rPr>
                                <w:rFonts w:asciiTheme="majorHAnsi" w:hAnsiTheme="majorHAnsi" w:cstheme="majorHAnsi"/>
                                <w:sz w:val="20"/>
                                <w:szCs w:val="20"/>
                              </w:rPr>
                            </w:pPr>
                            <w:r>
                              <w:rPr>
                                <w:rFonts w:ascii="Calibri Light" w:eastAsia="Calibri Light" w:hAnsi="Calibri Light" w:cs="Calibri Light"/>
                                <w:sz w:val="20"/>
                                <w:szCs w:val="20"/>
                                <w:bdr w:val="nil"/>
                                <w:lang w:val="en-US"/>
                              </w:rPr>
                              <w:t xml:space="preserve">Women in  </w:t>
                            </w:r>
                          </w:p>
                          <w:p w:rsidR="00A1669F" w:rsidRPr="000C109F" w:rsidRDefault="00A1669F" w:rsidP="009E731B">
                            <w:pPr>
                              <w:spacing w:after="0" w:line="276" w:lineRule="auto"/>
                              <w:rPr>
                                <w:rFonts w:asciiTheme="majorHAnsi" w:hAnsiTheme="majorHAnsi" w:cstheme="majorHAnsi"/>
                                <w:sz w:val="20"/>
                                <w:szCs w:val="20"/>
                              </w:rPr>
                            </w:pPr>
                            <w:r>
                              <w:rPr>
                                <w:rFonts w:ascii="Calibri Light" w:eastAsia="Calibri Light" w:hAnsi="Calibri Light" w:cs="Calibri Light"/>
                                <w:sz w:val="20"/>
                                <w:szCs w:val="20"/>
                                <w:bdr w:val="nil"/>
                                <w:lang w:val="en-US"/>
                              </w:rPr>
                              <w:t>teaching positions</w:t>
                            </w:r>
                          </w:p>
                          <w:p w:rsidR="00A1669F" w:rsidRPr="000C109F" w:rsidRDefault="00A1669F" w:rsidP="009E731B">
                            <w:pPr>
                              <w:spacing w:line="276" w:lineRule="auto"/>
                              <w:ind w:left="-426"/>
                              <w:jc w:val="center"/>
                              <w:rPr>
                                <w:rFonts w:ascii="Calibri Light" w:hAnsi="Calibri Light" w:cs="Calibri Light"/>
                                <w:noProof/>
                                <w:sz w:val="28"/>
                                <w:szCs w:val="28"/>
                              </w:rPr>
                            </w:pPr>
                            <w:r>
                              <w:rPr>
                                <w:rFonts w:ascii="Calibri Light" w:hAnsi="Calibri Light" w:cs="Calibri Light"/>
                                <w:sz w:val="32"/>
                                <w:szCs w:val="32"/>
                              </w:rPr>
                              <w:t xml:space="preserve">     49,8</w:t>
                            </w:r>
                            <w:r w:rsidRPr="000C109F">
                              <w:rPr>
                                <w:rFonts w:ascii="Calibri Light" w:hAnsi="Calibri Light" w:cs="Calibri Light"/>
                                <w:sz w:val="32"/>
                                <w:szCs w:val="32"/>
                              </w:rPr>
                              <w:t xml:space="preserve"> %</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ole tekstowe 41" o:spid="_x0000_s1037" type="#_x0000_t202" style="position:absolute;left:0;text-align:left;margin-left:251.6pt;margin-top:13.05pt;width:85.5pt;height:84.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" filled="f" stroked="f" strokeweight=".5pt">
                <v:textbox>
                  <w:txbxContent>
                    <w:p w:rsidR="00A1669F" w:rsidRDefault="00A1669F" w:rsidP="009E731B">
                      <w:pPr>
                        <w:spacing w:after="0" w:line="276" w:lineRule="auto"/>
                        <w:rPr>
                          <w:rFonts w:asciiTheme="majorHAnsi" w:hAnsiTheme="majorHAnsi" w:cstheme="majorHAnsi"/>
                          <w:sz w:val="20"/>
                          <w:szCs w:val="20"/>
                        </w:rPr>
                      </w:pPr>
                      <w:r>
                        <w:rPr>
                          <w:rFonts w:ascii="Calibri Light" w:eastAsia="Calibri Light" w:hAnsi="Calibri Light" w:cs="Calibri Light"/>
                          <w:sz w:val="20"/>
                          <w:szCs w:val="20"/>
                          <w:bdr w:val="nil"/>
                          <w:lang w:val="en-US"/>
                        </w:rPr>
                        <w:t xml:space="preserve">Women in  </w:t>
                      </w:r>
                    </w:p>
                    <w:p w:rsidR="00A1669F" w:rsidRPr="000C109F" w:rsidRDefault="00A1669F" w:rsidP="009E731B">
                      <w:pPr>
                        <w:spacing w:after="0" w:line="276" w:lineRule="auto"/>
                        <w:rPr>
                          <w:rFonts w:asciiTheme="majorHAnsi" w:hAnsiTheme="majorHAnsi" w:cstheme="majorHAnsi"/>
                          <w:sz w:val="20"/>
                          <w:szCs w:val="20"/>
                        </w:rPr>
                      </w:pPr>
                      <w:r>
                        <w:rPr>
                          <w:rFonts w:ascii="Calibri Light" w:eastAsia="Calibri Light" w:hAnsi="Calibri Light" w:cs="Calibri Light"/>
                          <w:sz w:val="20"/>
                          <w:szCs w:val="20"/>
                          <w:bdr w:val="nil"/>
                          <w:lang w:val="en-US"/>
                        </w:rPr>
                        <w:t>teaching positions</w:t>
                      </w:r>
                    </w:p>
                    <w:p w:rsidR="00A1669F" w:rsidRPr="000C109F" w:rsidRDefault="00A1669F" w:rsidP="009E731B">
                      <w:pPr>
                        <w:spacing w:line="276" w:lineRule="auto"/>
                        <w:ind w:left="-426"/>
                        <w:jc w:val="center"/>
                        <w:rPr>
                          <w:rFonts w:ascii="Calibri Light" w:hAnsi="Calibri Light" w:cs="Calibri Light"/>
                          <w:noProof/>
                          <w:sz w:val="28"/>
                          <w:szCs w:val="28"/>
                        </w:rPr>
                      </w:pPr>
                      <w:r>
                        <w:rPr>
                          <w:rFonts w:ascii="Calibri Light" w:hAnsi="Calibri Light" w:cs="Calibri Light"/>
                          <w:sz w:val="32"/>
                          <w:szCs w:val="32"/>
                        </w:rPr>
                        <w:t xml:space="preserve">     49,8</w:t>
                      </w:r>
                      <w:r w:rsidRPr="000C109F">
                        <w:rPr>
                          <w:rFonts w:ascii="Calibri Light" w:hAnsi="Calibri Light" w:cs="Calibri Light"/>
                          <w:sz w:val="32"/>
                          <w:szCs w:val="32"/>
                        </w:rPr>
                        <w:t xml:space="preserve"> %</w:t>
                      </w:r>
                    </w:p>
                  </w:txbxContent>
                </v:textbox>
                <w10:wrap type="square"/>
              </v:shape>
            </w:pict>
          </mc:Fallback>
        </mc:AlternateContent>
      </w:r>
      <w:r w:rsidR="000C109F">
        <w:rPr>
          <w:rFonts w:ascii="Calibri Light" w:hAnsi="Calibri Light" w:cs="Calibri Light"/>
          <w:noProof/>
          <w:sz w:val="22"/>
          <w:szCs w:val="22"/>
          <w:lang w:val="en-GB" w:eastAsia="en-GB"/>
        </w:rPr>
        <w:drawing>
          <wp:inline distT="0" distB="0" distL="0" distR="0">
            <wp:extent cx="914400" cy="914400"/>
            <wp:effectExtent l="0" t="0" r="0" b="0"/>
            <wp:docPr id="37" name="Grafika 37" descr="Nauka zdalnej nauki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837734" name="Grafika 37" descr="Nauka zdalnej nauki kontur"/>
                    <pic:cNvPicPr/>
                  </pic:nvPicPr>
                  <pic:blipFill>
                    <a:blip r:embed="rId27"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rId28"/>
                        </a:ext>
                      </a:extLst>
                    </a:blip>
                    <a:stretch>
                      <a:fillRect/>
                    </a:stretch>
                  </pic:blipFill>
                  <pic:spPr>
                    <a:xfrm>
                      <a:off x="0" y="0"/>
                      <a:ext cx="914400" cy="914400"/>
                    </a:xfrm>
                    <a:prstGeom prst="rect">
                      <a:avLst/>
                    </a:prstGeom>
                  </pic:spPr>
                </pic:pic>
              </a:graphicData>
            </a:graphic>
          </wp:inline>
        </w:drawing>
      </w:r>
      <w:r w:rsidR="000C109F">
        <w:rPr>
          <w:rFonts w:ascii="Calibri Light" w:hAnsi="Calibri Light" w:cs="Calibri Light"/>
          <w:sz w:val="22"/>
          <w:szCs w:val="22"/>
        </w:rPr>
        <w:t xml:space="preserve">        </w:t>
      </w:r>
      <w:r w:rsidR="000C109F">
        <w:rPr>
          <w:rFonts w:ascii="Calibri Light" w:hAnsi="Calibri Light" w:cs="Calibri Light"/>
          <w:noProof/>
          <w:sz w:val="22"/>
          <w:szCs w:val="22"/>
          <w:lang w:val="en-GB" w:eastAsia="en-GB"/>
        </w:rPr>
        <w:drawing>
          <wp:inline distT="0" distB="0" distL="0" distR="0">
            <wp:extent cx="787400" cy="787400"/>
            <wp:effectExtent l="0" t="0" r="0" b="0"/>
            <wp:docPr id="38" name="Grafika 38" descr="Klasa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06834" name="Grafika 38" descr="Klasa kontur"/>
                    <pic:cNvPicPr/>
                  </pic:nvPicPr>
                  <pic:blipFill>
                    <a:blip r:embed="rId29"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rId30"/>
                        </a:ext>
                      </a:extLst>
                    </a:blip>
                    <a:stretch>
                      <a:fillRect/>
                    </a:stretch>
                  </pic:blipFill>
                  <pic:spPr>
                    <a:xfrm>
                      <a:off x="0" y="0"/>
                      <a:ext cx="787400" cy="787400"/>
                    </a:xfrm>
                    <a:prstGeom prst="rect">
                      <a:avLst/>
                    </a:prstGeom>
                  </pic:spPr>
                </pic:pic>
              </a:graphicData>
            </a:graphic>
          </wp:inline>
        </w:drawing>
      </w:r>
      <w:r w:rsidR="009E731B">
        <w:rPr>
          <w:rFonts w:ascii="Calibri Light" w:hAnsi="Calibri Light" w:cs="Calibri Light"/>
          <w:noProof/>
          <w:sz w:val="22"/>
          <w:szCs w:val="22"/>
          <w:lang w:val="en-GB" w:eastAsia="en-GB"/>
        </w:rPr>
        <w:drawing>
          <wp:inline distT="0" distB="0" distL="0" distR="0">
            <wp:extent cx="571500" cy="641350"/>
            <wp:effectExtent l="0" t="0" r="0" b="6350"/>
            <wp:docPr id="39" name="Grafika 39" descr="Mikroskop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51480" name="Grafika 39" descr="Mikroskop kontur"/>
                    <pic:cNvPicPr/>
                  </pic:nvPicPr>
                  <pic:blipFill>
                    <a:blip r:embed="rId31"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rId32"/>
                        </a:ext>
                      </a:extLst>
                    </a:blip>
                    <a:stretch>
                      <a:fillRect/>
                    </a:stretch>
                  </pic:blipFill>
                  <pic:spPr>
                    <a:xfrm>
                      <a:off x="0" y="0"/>
                      <a:ext cx="571500" cy="641350"/>
                    </a:xfrm>
                    <a:prstGeom prst="rect">
                      <a:avLst/>
                    </a:prstGeom>
                  </pic:spPr>
                </pic:pic>
              </a:graphicData>
            </a:graphic>
          </wp:inline>
        </w:drawing>
      </w:r>
    </w:p>
    <w:p w:rsidR="00882F68" w:rsidRDefault="00882F68" w:rsidP="00E050D3">
      <w:pPr>
        <w:spacing w:line="276" w:lineRule="auto"/>
        <w:jc w:val="both"/>
        <w:rPr>
          <w:rFonts w:ascii="Calibri Light" w:eastAsia="Apple Color Emoji" w:hAnsi="Calibri Light" w:cs="Calibri Light"/>
          <w:sz w:val="22"/>
          <w:szCs w:val="22"/>
          <w:highlight w:val="yellow"/>
        </w:rPr>
      </w:pPr>
    </w:p>
    <w:p w:rsidR="0020458F" w:rsidRDefault="00A1669F" w:rsidP="00E050D3">
      <w:pPr>
        <w:spacing w:line="276" w:lineRule="auto"/>
        <w:jc w:val="both"/>
        <w:rPr>
          <w:rFonts w:ascii="Calibri Light" w:eastAsia="Apple Color Emoji" w:hAnsi="Calibri Light" w:cs="Calibri Light"/>
          <w:sz w:val="22"/>
          <w:szCs w:val="22"/>
        </w:rPr>
      </w:pPr>
      <w:r>
        <w:rPr>
          <w:rFonts w:ascii="Calibri Light" w:eastAsia="Calibri Light" w:hAnsi="Calibri Light" w:cs="Calibri Light"/>
          <w:sz w:val="22"/>
          <w:szCs w:val="22"/>
          <w:bdr w:val="nil"/>
          <w:lang w:val="en-US"/>
        </w:rPr>
        <w:t xml:space="preserve">The gender criterion used to analyze careers and scientific promotions shows the growing share of women in the years 2019-2022. This applies to all levels of scientific career - including the position of university professor. The situation is less favorable in the category of assistant professors, where there are clearly fewer women (19.3%), and in this </w:t>
      </w:r>
      <w:r w:rsidR="000425CF">
        <w:rPr>
          <w:rFonts w:ascii="Calibri Light" w:eastAsia="Calibri Light" w:hAnsi="Calibri Light" w:cs="Calibri Light"/>
          <w:sz w:val="22"/>
          <w:szCs w:val="22"/>
          <w:bdr w:val="nil"/>
          <w:lang w:val="en-US"/>
        </w:rPr>
        <w:t>regard</w:t>
      </w:r>
      <w:r>
        <w:rPr>
          <w:rFonts w:ascii="Calibri Light" w:eastAsia="Calibri Light" w:hAnsi="Calibri Light" w:cs="Calibri Light"/>
          <w:sz w:val="22"/>
          <w:szCs w:val="22"/>
          <w:bdr w:val="nil"/>
          <w:lang w:val="en-US"/>
        </w:rPr>
        <w:t xml:space="preserve">, actions supporting the career development of women with the title of habilitated doctor seem to be necessary. </w:t>
      </w:r>
    </w:p>
    <w:p w:rsidR="00C1388F" w:rsidRDefault="00A1669F" w:rsidP="00E050D3">
      <w:pPr>
        <w:spacing w:line="276" w:lineRule="auto"/>
        <w:jc w:val="both"/>
        <w:rPr>
          <w:rFonts w:ascii="Calibri Light" w:eastAsia="Apple Color Emoji" w:hAnsi="Calibri Light" w:cs="Calibri Light"/>
          <w:sz w:val="22"/>
          <w:szCs w:val="22"/>
        </w:rPr>
      </w:pPr>
      <w:r>
        <w:rPr>
          <w:rFonts w:ascii="Calibri Light" w:eastAsia="Calibri Light" w:hAnsi="Calibri Light" w:cs="Calibri Light"/>
          <w:sz w:val="22"/>
          <w:szCs w:val="22"/>
          <w:bdr w:val="nil"/>
          <w:lang w:val="en-US"/>
        </w:rPr>
        <w:t xml:space="preserve">This nationwide trend, pointing to the fact that women have far lower chances than men to achieve the highest degree of scientific career, is </w:t>
      </w:r>
      <w:r w:rsidR="000425CF">
        <w:rPr>
          <w:rFonts w:ascii="Calibri Light" w:eastAsia="Calibri Light" w:hAnsi="Calibri Light" w:cs="Calibri Light"/>
          <w:sz w:val="22"/>
          <w:szCs w:val="22"/>
          <w:bdr w:val="nil"/>
          <w:lang w:val="en-US"/>
        </w:rPr>
        <w:t xml:space="preserve">associated with the concept of </w:t>
      </w:r>
      <w:r>
        <w:rPr>
          <w:rFonts w:ascii="Calibri Light" w:eastAsia="Calibri Light" w:hAnsi="Calibri Light" w:cs="Calibri Light"/>
          <w:sz w:val="22"/>
          <w:szCs w:val="22"/>
          <w:bdr w:val="nil"/>
          <w:lang w:val="en-US"/>
        </w:rPr>
        <w:t>"the glass ceiling", i.e. invisible obstacles that appear on the professional path that hinder promotion. The so-called glass ceiling index (GCI), as Developed by Eurostat, shows the likelihood of women to achieve a high position in the academic hierarchy. The GCI is calculated as the proportion of women among all scientists to the proportion of women among professors. A GCI value of 1 means that women and men have the same chance of achieving the highest academic degrees. The higher the value of the indicator, the lower the glass ceiling. In the analyzed period, the GCI at the University of Zielona Góra in 2019 was 2.36, and in 2021 – 2.34.</w:t>
      </w:r>
    </w:p>
    <w:p w:rsidR="00CC514A" w:rsidRPr="00CC514A" w:rsidRDefault="00A1669F" w:rsidP="00E050D3">
      <w:pPr>
        <w:spacing w:line="276" w:lineRule="auto"/>
        <w:jc w:val="both"/>
        <w:rPr>
          <w:rFonts w:ascii="Calibri Light" w:eastAsia="Apple Color Emoji" w:hAnsi="Calibri Light" w:cs="Calibri Light"/>
          <w:sz w:val="22"/>
          <w:szCs w:val="22"/>
        </w:rPr>
      </w:pPr>
      <w:r>
        <w:rPr>
          <w:rFonts w:ascii="Calibri Light" w:eastAsia="Calibri Light" w:hAnsi="Calibri Light" w:cs="Calibri Light"/>
          <w:sz w:val="22"/>
          <w:szCs w:val="22"/>
          <w:bdr w:val="nil"/>
          <w:lang w:val="en-US"/>
        </w:rPr>
        <w:t>It corresponds well with the following data: in the academic year 2021/2022, 30.9% of women were promoted at the University of Zielona Góra - compared to 70.1% of men; the unfavorable disproportion is clear.</w:t>
      </w:r>
    </w:p>
    <w:p w:rsidR="00A96390" w:rsidRDefault="00A1669F" w:rsidP="00E050D3">
      <w:pPr>
        <w:spacing w:line="276" w:lineRule="auto"/>
        <w:jc w:val="both"/>
        <w:rPr>
          <w:rFonts w:ascii="Calibri Light" w:eastAsia="Apple Color Emoji" w:hAnsi="Calibri Light" w:cs="Calibri Light"/>
          <w:color w:val="FF0000"/>
          <w:sz w:val="22"/>
          <w:szCs w:val="22"/>
        </w:rPr>
      </w:pPr>
      <w:r>
        <w:rPr>
          <w:noProof/>
          <w:lang w:val="en-GB" w:eastAsia="en-GB"/>
        </w:rPr>
        <mc:AlternateContent>
          <mc:Choice Requires="wps">
            <w:drawing>
              <wp:anchor distT="0" distB="0" distL="114300" distR="114300" simplePos="0" relativeHeight="251678720" behindDoc="0" locked="0" layoutInCell="1" allowOverlap="1">
                <wp:simplePos x="0" y="0"/>
                <wp:positionH relativeFrom="column">
                  <wp:posOffset>3131820</wp:posOffset>
                </wp:positionH>
                <wp:positionV relativeFrom="paragraph">
                  <wp:posOffset>188595</wp:posOffset>
                </wp:positionV>
                <wp:extent cx="908050" cy="841375"/>
                <wp:effectExtent l="0" t="0" r="0" b="0"/>
                <wp:wrapSquare wrapText="bothSides"/>
                <wp:docPr id="44" name="Pole tekstowe 44"/>
                <wp:cNvGraphicFramePr/>
                <a:graphic xmlns:a="http://schemas.openxmlformats.org/drawingml/2006/main">
                  <a:graphicData uri="http://schemas.microsoft.com/office/word/2010/wordprocessingShape">
                    <wps:wsp>
                      <wps:cNvSpPr txBox="1"/>
                      <wps:spPr>
                        <a:xfrm>
                          <a:off x="0" y="0"/>
                          <a:ext cx="908050" cy="841375"/>
                        </a:xfrm>
                        <a:prstGeom prst="rect">
                          <a:avLst/>
                        </a:prstGeom>
                        <a:noFill/>
                        <a:ln w="6350">
                          <a:noFill/>
                        </a:ln>
                      </wps:spPr>
                      <wps:txbx>
                        <w:txbxContent>
                          <w:p w:rsidR="00A1669F" w:rsidRDefault="00A1669F" w:rsidP="009E731B">
                            <w:pPr>
                              <w:spacing w:after="0" w:line="276" w:lineRule="auto"/>
                              <w:jc w:val="center"/>
                              <w:rPr>
                                <w:rFonts w:asciiTheme="majorHAnsi" w:hAnsiTheme="majorHAnsi" w:cstheme="majorHAnsi"/>
                                <w:sz w:val="20"/>
                                <w:szCs w:val="20"/>
                              </w:rPr>
                            </w:pPr>
                            <w:r>
                              <w:rPr>
                                <w:rFonts w:ascii="Calibri Light" w:eastAsia="Calibri Light" w:hAnsi="Calibri Light" w:cs="Calibri Light"/>
                                <w:sz w:val="20"/>
                                <w:szCs w:val="20"/>
                                <w:bdr w:val="nil"/>
                                <w:lang w:val="en-US"/>
                              </w:rPr>
                              <w:t>professional advancement</w:t>
                            </w:r>
                          </w:p>
                          <w:p w:rsidR="00A1669F" w:rsidRPr="000C109F" w:rsidRDefault="00A1669F" w:rsidP="009E731B">
                            <w:pPr>
                              <w:spacing w:after="0" w:line="276" w:lineRule="auto"/>
                              <w:jc w:val="center"/>
                              <w:rPr>
                                <w:rFonts w:asciiTheme="majorHAnsi" w:hAnsiTheme="majorHAnsi" w:cstheme="majorHAnsi"/>
                                <w:sz w:val="20"/>
                                <w:szCs w:val="20"/>
                              </w:rPr>
                            </w:pPr>
                            <w:r>
                              <w:rPr>
                                <w:rFonts w:ascii="Calibri Light" w:eastAsia="Calibri Light" w:hAnsi="Calibri Light" w:cs="Calibri Light"/>
                                <w:sz w:val="20"/>
                                <w:szCs w:val="20"/>
                                <w:bdr w:val="nil"/>
                                <w:lang w:val="en-US"/>
                              </w:rPr>
                              <w:t>of women</w:t>
                            </w:r>
                          </w:p>
                          <w:p w:rsidR="00A1669F" w:rsidRPr="000C109F" w:rsidRDefault="00A1669F" w:rsidP="009E731B">
                            <w:pPr>
                              <w:spacing w:line="276" w:lineRule="auto"/>
                              <w:ind w:left="-426"/>
                              <w:jc w:val="center"/>
                              <w:rPr>
                                <w:rFonts w:ascii="Calibri Light" w:hAnsi="Calibri Light" w:cs="Calibri Light"/>
                                <w:noProof/>
                                <w:sz w:val="28"/>
                                <w:szCs w:val="28"/>
                              </w:rPr>
                            </w:pPr>
                            <w:r>
                              <w:rPr>
                                <w:rFonts w:ascii="Calibri Light" w:hAnsi="Calibri Light" w:cs="Calibri Light"/>
                                <w:sz w:val="32"/>
                                <w:szCs w:val="32"/>
                              </w:rPr>
                              <w:t xml:space="preserve">       30,9</w:t>
                            </w:r>
                            <w:r w:rsidRPr="000C109F">
                              <w:rPr>
                                <w:rFonts w:ascii="Calibri Light" w:hAnsi="Calibri Light" w:cs="Calibri Light"/>
                                <w:sz w:val="32"/>
                                <w:szCs w:val="32"/>
                              </w:rPr>
                              <w:t xml:space="preserve"> %</w:t>
                            </w:r>
                          </w:p>
                        </w:txbxContent>
                      </wps:txbx>
                      <wps:bodyPr rot="0" spcFirstLastPara="0" vertOverflow="overflow" horzOverflow="overflow" vert="horz" wrap="square"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Pole tekstowe 44" o:spid="_x0000_s1038" type="#_x0000_t202" style="position:absolute;left:0;text-align:left;margin-left:246.6pt;margin-top:14.85pt;width:71.5pt;height:66.2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" filled="f" stroked="f" strokeweight=".5pt">
                <v:textbox style="mso-fit-shape-to-text:t">
                  <w:txbxContent>
                    <w:p w:rsidR="00A1669F" w:rsidRDefault="00A1669F" w:rsidP="009E731B">
                      <w:pPr>
                        <w:spacing w:after="0" w:line="276" w:lineRule="auto"/>
                        <w:jc w:val="center"/>
                        <w:rPr>
                          <w:rFonts w:asciiTheme="majorHAnsi" w:hAnsiTheme="majorHAnsi" w:cstheme="majorHAnsi"/>
                          <w:sz w:val="20"/>
                          <w:szCs w:val="20"/>
                        </w:rPr>
                      </w:pPr>
                      <w:r>
                        <w:rPr>
                          <w:rFonts w:ascii="Calibri Light" w:eastAsia="Calibri Light" w:hAnsi="Calibri Light" w:cs="Calibri Light"/>
                          <w:sz w:val="20"/>
                          <w:szCs w:val="20"/>
                          <w:bdr w:val="nil"/>
                          <w:lang w:val="en-US"/>
                        </w:rPr>
                        <w:t>professional advancement</w:t>
                      </w:r>
                    </w:p>
                    <w:p w:rsidR="00A1669F" w:rsidRPr="000C109F" w:rsidRDefault="00A1669F" w:rsidP="009E731B">
                      <w:pPr>
                        <w:spacing w:after="0" w:line="276" w:lineRule="auto"/>
                        <w:jc w:val="center"/>
                        <w:rPr>
                          <w:rFonts w:asciiTheme="majorHAnsi" w:hAnsiTheme="majorHAnsi" w:cstheme="majorHAnsi"/>
                          <w:sz w:val="20"/>
                          <w:szCs w:val="20"/>
                        </w:rPr>
                      </w:pPr>
                      <w:r>
                        <w:rPr>
                          <w:rFonts w:ascii="Calibri Light" w:eastAsia="Calibri Light" w:hAnsi="Calibri Light" w:cs="Calibri Light"/>
                          <w:sz w:val="20"/>
                          <w:szCs w:val="20"/>
                          <w:bdr w:val="nil"/>
                          <w:lang w:val="en-US"/>
                        </w:rPr>
                        <w:t>of women</w:t>
                      </w:r>
                    </w:p>
                    <w:p w:rsidR="00A1669F" w:rsidRPr="000C109F" w:rsidRDefault="00A1669F" w:rsidP="009E731B">
                      <w:pPr>
                        <w:spacing w:line="276" w:lineRule="auto"/>
                        <w:ind w:left="-426"/>
                        <w:jc w:val="center"/>
                        <w:rPr>
                          <w:rFonts w:ascii="Calibri Light" w:hAnsi="Calibri Light" w:cs="Calibri Light"/>
                          <w:noProof/>
                          <w:sz w:val="28"/>
                          <w:szCs w:val="28"/>
                        </w:rPr>
                      </w:pPr>
                      <w:r>
                        <w:rPr>
                          <w:rFonts w:ascii="Calibri Light" w:hAnsi="Calibri Light" w:cs="Calibri Light"/>
                          <w:sz w:val="32"/>
                          <w:szCs w:val="32"/>
                        </w:rPr>
                        <w:t xml:space="preserve">       30,9</w:t>
                      </w:r>
                      <w:r w:rsidRPr="000C109F">
                        <w:rPr>
                          <w:rFonts w:ascii="Calibri Light" w:hAnsi="Calibri Light" w:cs="Calibri Light"/>
                          <w:sz w:val="32"/>
                          <w:szCs w:val="32"/>
                        </w:rPr>
                        <w:t xml:space="preserve"> %</w:t>
                      </w:r>
                    </w:p>
                  </w:txbxContent>
                </v:textbox>
                <w10:wrap type="square"/>
              </v:shape>
            </w:pict>
          </mc:Fallback>
        </mc:AlternateContent>
      </w:r>
    </w:p>
    <w:p w:rsidR="00737EEF" w:rsidRDefault="00A1669F" w:rsidP="00737EEF">
      <w:pPr>
        <w:spacing w:line="276" w:lineRule="auto"/>
        <w:ind w:firstLine="3119"/>
        <w:jc w:val="both"/>
        <w:rPr>
          <w:rFonts w:ascii="Calibri Light" w:eastAsia="Apple Color Emoji" w:hAnsi="Calibri Light" w:cs="Calibri Light"/>
          <w:color w:val="FF0000"/>
          <w:sz w:val="22"/>
          <w:szCs w:val="22"/>
        </w:rPr>
      </w:pPr>
      <w:r>
        <w:rPr>
          <w:rFonts w:ascii="Calibri Light" w:eastAsia="Apple Color Emoji" w:hAnsi="Calibri Light" w:cs="Calibri Light"/>
          <w:noProof/>
          <w:color w:val="FF0000"/>
          <w:sz w:val="22"/>
          <w:szCs w:val="22"/>
          <w:lang w:val="en-GB" w:eastAsia="en-GB"/>
        </w:rPr>
        <w:drawing>
          <wp:inline distT="0" distB="0" distL="0" distR="0">
            <wp:extent cx="914400" cy="914400"/>
            <wp:effectExtent l="0" t="0" r="0" b="0"/>
            <wp:docPr id="43" name="Grafika 43" descr="Rolka dyplomu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605719" name="Grafika 43" descr="Rolka dyplomu kontur"/>
                    <pic:cNvPicPr/>
                  </pic:nvPicPr>
                  <pic:blipFill>
                    <a:blip r:embed="rId33"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rId34"/>
                        </a:ext>
                      </a:extLst>
                    </a:blip>
                    <a:stretch>
                      <a:fillRect/>
                    </a:stretch>
                  </pic:blipFill>
                  <pic:spPr>
                    <a:xfrm>
                      <a:off x="0" y="0"/>
                      <a:ext cx="914400" cy="914400"/>
                    </a:xfrm>
                    <a:prstGeom prst="rect">
                      <a:avLst/>
                    </a:prstGeom>
                  </pic:spPr>
                </pic:pic>
              </a:graphicData>
            </a:graphic>
          </wp:inline>
        </w:drawing>
      </w:r>
    </w:p>
    <w:p w:rsidR="00737EEF" w:rsidRDefault="00A1669F" w:rsidP="00E050D3">
      <w:pPr>
        <w:spacing w:line="276" w:lineRule="auto"/>
        <w:jc w:val="both"/>
        <w:rPr>
          <w:rFonts w:ascii="Calibri Light" w:eastAsia="Apple Color Emoji" w:hAnsi="Calibri Light" w:cs="Calibri Light"/>
          <w:sz w:val="22"/>
          <w:szCs w:val="22"/>
        </w:rPr>
      </w:pPr>
      <w:r>
        <w:rPr>
          <w:rFonts w:ascii="Calibri Light" w:eastAsia="Calibri Light" w:hAnsi="Calibri Light" w:cs="Calibri Light"/>
          <w:sz w:val="22"/>
          <w:szCs w:val="22"/>
          <w:bdr w:val="nil"/>
          <w:lang w:val="en-US"/>
        </w:rPr>
        <w:t>The participation of women in the management structures of the University of Zielona Góra varies. Women account for 50% of the rector's (manage</w:t>
      </w:r>
      <w:r w:rsidR="000425CF">
        <w:rPr>
          <w:rFonts w:ascii="Calibri Light" w:eastAsia="Calibri Light" w:hAnsi="Calibri Light" w:cs="Calibri Light"/>
          <w:sz w:val="22"/>
          <w:szCs w:val="22"/>
          <w:bdr w:val="nil"/>
          <w:lang w:val="en-US"/>
        </w:rPr>
        <w:t>rial</w:t>
      </w:r>
      <w:r>
        <w:rPr>
          <w:rFonts w:ascii="Calibri Light" w:eastAsia="Calibri Light" w:hAnsi="Calibri Light" w:cs="Calibri Light"/>
          <w:sz w:val="22"/>
          <w:szCs w:val="22"/>
          <w:bdr w:val="nil"/>
          <w:lang w:val="en-US"/>
        </w:rPr>
        <w:t xml:space="preserve">) and dean's authorities. The share of women in the University Council is reduced to 42.8% and in the Senate of the University of Zielona Góra - to 37.5%. An even smaller share of women can be seen at the level of directors of institutes (35.7%) and among persons chairing boards of scientific disciplines (34.8%). Treating all the above-mentioned </w:t>
      </w:r>
      <w:r>
        <w:rPr>
          <w:rFonts w:ascii="Calibri Light" w:eastAsia="Calibri Light" w:hAnsi="Calibri Light" w:cs="Calibri Light"/>
          <w:sz w:val="22"/>
          <w:szCs w:val="22"/>
          <w:bdr w:val="nil"/>
          <w:lang w:val="en-US"/>
        </w:rPr>
        <w:lastRenderedPageBreak/>
        <w:t xml:space="preserve">bodies as decision-makers at various levels as to the directions of development of the University of Zielona Góra, it should be recognized that women have a slightly smaller share in creating their future than men. </w:t>
      </w:r>
    </w:p>
    <w:p w:rsidR="00737EEF" w:rsidRDefault="00A1669F" w:rsidP="00E050D3">
      <w:pPr>
        <w:spacing w:line="276" w:lineRule="auto"/>
        <w:jc w:val="both"/>
        <w:rPr>
          <w:rFonts w:ascii="Calibri Light" w:eastAsia="Apple Color Emoji" w:hAnsi="Calibri Light" w:cs="Calibri Light"/>
          <w:sz w:val="22"/>
          <w:szCs w:val="22"/>
        </w:rPr>
      </w:pPr>
      <w:r>
        <w:rPr>
          <w:rFonts w:ascii="Calibri Light" w:eastAsia="Apple Color Emoji" w:hAnsi="Calibri Light" w:cs="Calibri Light"/>
          <w:noProof/>
          <w:sz w:val="22"/>
          <w:szCs w:val="22"/>
          <w:lang w:val="en-GB" w:eastAsia="en-GB"/>
        </w:rPr>
        <mc:AlternateContent>
          <mc:Choice Requires="wps">
            <w:drawing>
              <wp:anchor distT="0" distB="0" distL="114300" distR="114300" simplePos="0" relativeHeight="251680768" behindDoc="0" locked="0" layoutInCell="1" allowOverlap="1">
                <wp:simplePos x="0" y="0"/>
                <wp:positionH relativeFrom="column">
                  <wp:posOffset>2351405</wp:posOffset>
                </wp:positionH>
                <wp:positionV relativeFrom="paragraph">
                  <wp:posOffset>54610</wp:posOffset>
                </wp:positionV>
                <wp:extent cx="3143250" cy="1841500"/>
                <wp:effectExtent l="0" t="0" r="0" b="6350"/>
                <wp:wrapNone/>
                <wp:docPr id="47" name="Pole tekstowe 47"/>
                <wp:cNvGraphicFramePr/>
                <a:graphic xmlns:a="http://schemas.openxmlformats.org/drawingml/2006/main">
                  <a:graphicData uri="http://schemas.microsoft.com/office/word/2010/wordprocessingShape">
                    <wps:wsp>
                      <wps:cNvSpPr txBox="1"/>
                      <wps:spPr>
                        <a:xfrm>
                          <a:off x="0" y="0"/>
                          <a:ext cx="3143250" cy="1841500"/>
                        </a:xfrm>
                        <a:prstGeom prst="rect">
                          <a:avLst/>
                        </a:prstGeom>
                        <a:solidFill>
                          <a:schemeClr val="lt1"/>
                        </a:solidFill>
                        <a:ln w="6350">
                          <a:noFill/>
                        </a:ln>
                      </wps:spPr>
                      <wps:txbx>
                        <w:txbxContent>
                          <w:p w:rsidR="00A1669F" w:rsidRPr="00674136" w:rsidRDefault="00A1669F" w:rsidP="00737EEF">
                            <w:pPr>
                              <w:spacing w:line="276" w:lineRule="auto"/>
                              <w:jc w:val="both"/>
                              <w:rPr>
                                <w:rFonts w:asciiTheme="majorHAnsi" w:eastAsia="Apple Color Emoji" w:hAnsiTheme="majorHAnsi" w:cstheme="majorHAnsi"/>
                                <w:sz w:val="22"/>
                                <w:szCs w:val="22"/>
                              </w:rPr>
                            </w:pPr>
                            <w:r>
                              <w:rPr>
                                <w:rFonts w:ascii="Calibri Light" w:eastAsia="Calibri Light" w:hAnsi="Calibri Light" w:cs="Calibri Light"/>
                                <w:sz w:val="22"/>
                                <w:szCs w:val="22"/>
                                <w:bdr w:val="nil"/>
                                <w:lang w:val="en-US"/>
                              </w:rPr>
                              <w:t xml:space="preserve">management staff  </w:t>
                            </w:r>
                            <w:r>
                              <w:rPr>
                                <w:rFonts w:ascii="Calibri Light" w:eastAsia="Calibri Light" w:hAnsi="Calibri Light" w:cs="Calibri Light"/>
                                <w:sz w:val="22"/>
                                <w:szCs w:val="22"/>
                                <w:bdr w:val="nil"/>
                                <w:lang w:val="en-US"/>
                              </w:rPr>
                              <w:tab/>
                            </w:r>
                            <w:r>
                              <w:rPr>
                                <w:rFonts w:ascii="Calibri Light" w:eastAsia="Calibri Light" w:hAnsi="Calibri Light" w:cs="Calibri Light"/>
                                <w:sz w:val="22"/>
                                <w:szCs w:val="22"/>
                                <w:bdr w:val="nil"/>
                                <w:lang w:val="en-US"/>
                              </w:rPr>
                              <w:tab/>
                            </w:r>
                            <w:r>
                              <w:rPr>
                                <w:rFonts w:ascii="Calibri Light" w:eastAsia="Calibri Light" w:hAnsi="Calibri Light" w:cs="Calibri Light"/>
                                <w:sz w:val="36"/>
                                <w:szCs w:val="36"/>
                                <w:bdr w:val="nil"/>
                                <w:lang w:val="en-US"/>
                              </w:rPr>
                              <w:t>50.0%</w:t>
                            </w:r>
                          </w:p>
                          <w:p w:rsidR="00A1669F" w:rsidRPr="00674136" w:rsidRDefault="00A1669F" w:rsidP="00737EEF">
                            <w:pPr>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dean's authorities               </w:t>
                            </w:r>
                            <w:r>
                              <w:rPr>
                                <w:rFonts w:ascii="Calibri Light" w:eastAsia="Calibri Light" w:hAnsi="Calibri Light" w:cs="Calibri Light"/>
                                <w:sz w:val="22"/>
                                <w:szCs w:val="22"/>
                                <w:bdr w:val="nil"/>
                                <w:lang w:val="en-US"/>
                              </w:rPr>
                              <w:tab/>
                            </w:r>
                            <w:r>
                              <w:rPr>
                                <w:rFonts w:ascii="Calibri Light" w:eastAsia="Calibri Light" w:hAnsi="Calibri Light" w:cs="Calibri Light"/>
                                <w:sz w:val="36"/>
                                <w:szCs w:val="36"/>
                                <w:bdr w:val="nil"/>
                                <w:lang w:val="en-US"/>
                              </w:rPr>
                              <w:t>50.0%</w:t>
                            </w:r>
                          </w:p>
                          <w:p w:rsidR="00A1669F" w:rsidRPr="00674136" w:rsidRDefault="00A1669F" w:rsidP="00737EEF">
                            <w:pPr>
                              <w:rPr>
                                <w:rFonts w:asciiTheme="majorHAnsi" w:hAnsiTheme="majorHAnsi" w:cstheme="majorHAnsi"/>
                                <w:sz w:val="36"/>
                                <w:szCs w:val="36"/>
                              </w:rPr>
                            </w:pPr>
                            <w:r>
                              <w:rPr>
                                <w:rFonts w:ascii="Calibri Light" w:eastAsia="Calibri Light" w:hAnsi="Calibri Light" w:cs="Calibri Light"/>
                                <w:sz w:val="22"/>
                                <w:szCs w:val="22"/>
                                <w:bdr w:val="nil"/>
                                <w:lang w:val="en-US"/>
                              </w:rPr>
                              <w:t xml:space="preserve">management of institutes         </w:t>
                            </w:r>
                            <w:r>
                              <w:rPr>
                                <w:rFonts w:ascii="Calibri Light" w:eastAsia="Calibri Light" w:hAnsi="Calibri Light" w:cs="Calibri Light"/>
                                <w:sz w:val="22"/>
                                <w:szCs w:val="22"/>
                                <w:bdr w:val="nil"/>
                                <w:lang w:val="en-US"/>
                              </w:rPr>
                              <w:tab/>
                            </w:r>
                            <w:r>
                              <w:rPr>
                                <w:rFonts w:ascii="Calibri Light" w:eastAsia="Calibri Light" w:hAnsi="Calibri Light" w:cs="Calibri Light"/>
                                <w:sz w:val="36"/>
                                <w:szCs w:val="36"/>
                                <w:bdr w:val="nil"/>
                                <w:lang w:val="en-US"/>
                              </w:rPr>
                              <w:t>35.7%</w:t>
                            </w:r>
                          </w:p>
                          <w:p w:rsidR="00A1669F" w:rsidRPr="00674136" w:rsidRDefault="00A1669F" w:rsidP="00737EEF">
                            <w:pPr>
                              <w:rPr>
                                <w:rFonts w:asciiTheme="majorHAnsi" w:hAnsiTheme="majorHAnsi" w:cstheme="majorHAnsi"/>
                                <w:sz w:val="36"/>
                                <w:szCs w:val="36"/>
                              </w:rPr>
                            </w:pPr>
                            <w:r>
                              <w:rPr>
                                <w:rFonts w:ascii="Calibri Light" w:eastAsia="Calibri Light" w:hAnsi="Calibri Light" w:cs="Calibri Light"/>
                                <w:sz w:val="22"/>
                                <w:szCs w:val="22"/>
                                <w:bdr w:val="nil"/>
                                <w:lang w:val="en-US"/>
                              </w:rPr>
                              <w:t xml:space="preserve">chairing discipline councils    </w:t>
                            </w:r>
                            <w:r>
                              <w:rPr>
                                <w:rFonts w:ascii="Calibri Light" w:eastAsia="Calibri Light" w:hAnsi="Calibri Light" w:cs="Calibri Light"/>
                                <w:sz w:val="36"/>
                                <w:szCs w:val="36"/>
                                <w:bdr w:val="nil"/>
                                <w:lang w:val="en-US"/>
                              </w:rPr>
                              <w:t>34.8%</w:t>
                            </w:r>
                          </w:p>
                          <w:p w:rsidR="00A1669F" w:rsidRDefault="00A1669F" w:rsidP="00737EEF">
                            <w:pPr>
                              <w:rPr>
                                <w:rFonts w:asciiTheme="majorHAnsi" w:hAnsiTheme="majorHAnsi" w:cstheme="majorHAnsi"/>
                                <w:sz w:val="36"/>
                                <w:szCs w:val="36"/>
                              </w:rPr>
                            </w:pPr>
                          </w:p>
                          <w:p w:rsidR="00A1669F" w:rsidRPr="0001050E" w:rsidRDefault="00A1669F" w:rsidP="00737EEF">
                            <w:pPr>
                              <w:rPr>
                                <w:rFonts w:asciiTheme="majorHAnsi" w:hAnsiTheme="majorHAnsi" w:cstheme="majorHAnsi"/>
                                <w:sz w:val="22"/>
                                <w:szCs w:val="22"/>
                              </w:rPr>
                            </w:pPr>
                          </w:p>
                          <w:p w:rsidR="00A1669F" w:rsidRDefault="00A1669F"/>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ole tekstowe 47" o:spid="_x0000_s1039" type="#_x0000_t202" style="position:absolute;left:0;text-align:left;margin-left:185.15pt;margin-top:4.3pt;width:247.5pt;height:1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" fillcolor="white [3201]" stroked="f" strokeweight=".5pt">
                <v:textbox>
                  <w:txbxContent>
                    <w:p w:rsidR="00A1669F" w:rsidRPr="00674136" w:rsidRDefault="00A1669F" w:rsidP="00737EEF">
                      <w:pPr>
                        <w:spacing w:line="276" w:lineRule="auto"/>
                        <w:jc w:val="both"/>
                        <w:rPr>
                          <w:rFonts w:asciiTheme="majorHAnsi" w:eastAsia="Apple Color Emoji" w:hAnsiTheme="majorHAnsi" w:cstheme="majorHAnsi"/>
                          <w:sz w:val="22"/>
                          <w:szCs w:val="22"/>
                        </w:rPr>
                      </w:pPr>
                      <w:r>
                        <w:rPr>
                          <w:rFonts w:ascii="Calibri Light" w:eastAsia="Calibri Light" w:hAnsi="Calibri Light" w:cs="Calibri Light"/>
                          <w:sz w:val="22"/>
                          <w:szCs w:val="22"/>
                          <w:bdr w:val="nil"/>
                          <w:lang w:val="en-US"/>
                        </w:rPr>
                        <w:t xml:space="preserve">management staff  </w:t>
                      </w:r>
                      <w:r>
                        <w:rPr>
                          <w:rFonts w:ascii="Calibri Light" w:eastAsia="Calibri Light" w:hAnsi="Calibri Light" w:cs="Calibri Light"/>
                          <w:sz w:val="22"/>
                          <w:szCs w:val="22"/>
                          <w:bdr w:val="nil"/>
                          <w:lang w:val="en-US"/>
                        </w:rPr>
                        <w:tab/>
                      </w:r>
                      <w:r>
                        <w:rPr>
                          <w:rFonts w:ascii="Calibri Light" w:eastAsia="Calibri Light" w:hAnsi="Calibri Light" w:cs="Calibri Light"/>
                          <w:sz w:val="22"/>
                          <w:szCs w:val="22"/>
                          <w:bdr w:val="nil"/>
                          <w:lang w:val="en-US"/>
                        </w:rPr>
                        <w:tab/>
                      </w:r>
                      <w:r>
                        <w:rPr>
                          <w:rFonts w:ascii="Calibri Light" w:eastAsia="Calibri Light" w:hAnsi="Calibri Light" w:cs="Calibri Light"/>
                          <w:sz w:val="36"/>
                          <w:szCs w:val="36"/>
                          <w:bdr w:val="nil"/>
                          <w:lang w:val="en-US"/>
                        </w:rPr>
                        <w:t>50.0%</w:t>
                      </w:r>
                    </w:p>
                    <w:p w:rsidR="00A1669F" w:rsidRPr="00674136" w:rsidRDefault="00A1669F" w:rsidP="00737EEF">
                      <w:pPr>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dean's authorities               </w:t>
                      </w:r>
                      <w:r>
                        <w:rPr>
                          <w:rFonts w:ascii="Calibri Light" w:eastAsia="Calibri Light" w:hAnsi="Calibri Light" w:cs="Calibri Light"/>
                          <w:sz w:val="22"/>
                          <w:szCs w:val="22"/>
                          <w:bdr w:val="nil"/>
                          <w:lang w:val="en-US"/>
                        </w:rPr>
                        <w:tab/>
                      </w:r>
                      <w:r>
                        <w:rPr>
                          <w:rFonts w:ascii="Calibri Light" w:eastAsia="Calibri Light" w:hAnsi="Calibri Light" w:cs="Calibri Light"/>
                          <w:sz w:val="36"/>
                          <w:szCs w:val="36"/>
                          <w:bdr w:val="nil"/>
                          <w:lang w:val="en-US"/>
                        </w:rPr>
                        <w:t>50.0%</w:t>
                      </w:r>
                    </w:p>
                    <w:p w:rsidR="00A1669F" w:rsidRPr="00674136" w:rsidRDefault="00A1669F" w:rsidP="00737EEF">
                      <w:pPr>
                        <w:rPr>
                          <w:rFonts w:asciiTheme="majorHAnsi" w:hAnsiTheme="majorHAnsi" w:cstheme="majorHAnsi"/>
                          <w:sz w:val="36"/>
                          <w:szCs w:val="36"/>
                        </w:rPr>
                      </w:pPr>
                      <w:r>
                        <w:rPr>
                          <w:rFonts w:ascii="Calibri Light" w:eastAsia="Calibri Light" w:hAnsi="Calibri Light" w:cs="Calibri Light"/>
                          <w:sz w:val="22"/>
                          <w:szCs w:val="22"/>
                          <w:bdr w:val="nil"/>
                          <w:lang w:val="en-US"/>
                        </w:rPr>
                        <w:t xml:space="preserve">management of institutes         </w:t>
                      </w:r>
                      <w:r>
                        <w:rPr>
                          <w:rFonts w:ascii="Calibri Light" w:eastAsia="Calibri Light" w:hAnsi="Calibri Light" w:cs="Calibri Light"/>
                          <w:sz w:val="22"/>
                          <w:szCs w:val="22"/>
                          <w:bdr w:val="nil"/>
                          <w:lang w:val="en-US"/>
                        </w:rPr>
                        <w:tab/>
                      </w:r>
                      <w:r>
                        <w:rPr>
                          <w:rFonts w:ascii="Calibri Light" w:eastAsia="Calibri Light" w:hAnsi="Calibri Light" w:cs="Calibri Light"/>
                          <w:sz w:val="36"/>
                          <w:szCs w:val="36"/>
                          <w:bdr w:val="nil"/>
                          <w:lang w:val="en-US"/>
                        </w:rPr>
                        <w:t>35.7%</w:t>
                      </w:r>
                    </w:p>
                    <w:p w:rsidR="00A1669F" w:rsidRPr="00674136" w:rsidRDefault="00A1669F" w:rsidP="00737EEF">
                      <w:pPr>
                        <w:rPr>
                          <w:rFonts w:asciiTheme="majorHAnsi" w:hAnsiTheme="majorHAnsi" w:cstheme="majorHAnsi"/>
                          <w:sz w:val="36"/>
                          <w:szCs w:val="36"/>
                        </w:rPr>
                      </w:pPr>
                      <w:r>
                        <w:rPr>
                          <w:rFonts w:ascii="Calibri Light" w:eastAsia="Calibri Light" w:hAnsi="Calibri Light" w:cs="Calibri Light"/>
                          <w:sz w:val="22"/>
                          <w:szCs w:val="22"/>
                          <w:bdr w:val="nil"/>
                          <w:lang w:val="en-US"/>
                        </w:rPr>
                        <w:t xml:space="preserve">chairing discipline councils    </w:t>
                      </w:r>
                      <w:r>
                        <w:rPr>
                          <w:rFonts w:ascii="Calibri Light" w:eastAsia="Calibri Light" w:hAnsi="Calibri Light" w:cs="Calibri Light"/>
                          <w:sz w:val="36"/>
                          <w:szCs w:val="36"/>
                          <w:bdr w:val="nil"/>
                          <w:lang w:val="en-US"/>
                        </w:rPr>
                        <w:t>34.8%</w:t>
                      </w:r>
                    </w:p>
                    <w:p w:rsidR="00A1669F" w:rsidRDefault="00A1669F" w:rsidP="00737EEF">
                      <w:pPr>
                        <w:rPr>
                          <w:rFonts w:asciiTheme="majorHAnsi" w:hAnsiTheme="majorHAnsi" w:cstheme="majorHAnsi"/>
                          <w:sz w:val="36"/>
                          <w:szCs w:val="36"/>
                        </w:rPr>
                      </w:pPr>
                    </w:p>
                    <w:p w:rsidR="00A1669F" w:rsidRPr="0001050E" w:rsidRDefault="00A1669F" w:rsidP="00737EEF">
                      <w:pPr>
                        <w:rPr>
                          <w:rFonts w:asciiTheme="majorHAnsi" w:hAnsiTheme="majorHAnsi" w:cstheme="majorHAnsi"/>
                          <w:sz w:val="22"/>
                          <w:szCs w:val="22"/>
                        </w:rPr>
                      </w:pPr>
                    </w:p>
                    <w:p w:rsidR="00A1669F" w:rsidRDefault="00A1669F"/>
                  </w:txbxContent>
                </v:textbox>
              </v:shape>
            </w:pict>
          </mc:Fallback>
        </mc:AlternateContent>
      </w:r>
    </w:p>
    <w:p w:rsidR="00737EEF" w:rsidRDefault="00A1669F" w:rsidP="00674136">
      <w:pPr>
        <w:tabs>
          <w:tab w:val="left" w:pos="1701"/>
        </w:tabs>
        <w:spacing w:line="276" w:lineRule="auto"/>
        <w:ind w:firstLine="1560"/>
        <w:jc w:val="both"/>
        <w:rPr>
          <w:rFonts w:ascii="Calibri Light" w:eastAsia="Apple Color Emoji" w:hAnsi="Calibri Light" w:cs="Calibri Light"/>
          <w:sz w:val="22"/>
          <w:szCs w:val="22"/>
        </w:rPr>
      </w:pPr>
      <w:r>
        <w:rPr>
          <w:rFonts w:ascii="Calibri Light" w:eastAsia="Apple Color Emoji" w:hAnsi="Calibri Light" w:cs="Calibri Light"/>
          <w:noProof/>
          <w:sz w:val="22"/>
          <w:szCs w:val="22"/>
          <w:lang w:val="en-GB" w:eastAsia="en-GB"/>
        </w:rPr>
        <w:drawing>
          <wp:inline distT="0" distB="0" distL="0" distR="0">
            <wp:extent cx="1117600" cy="1117600"/>
            <wp:effectExtent l="0" t="0" r="0" b="0"/>
            <wp:docPr id="46" name="Grafika 46" descr="Zarządzanie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311424" name="Grafika 46" descr="Zarządzanie kontur"/>
                    <pic:cNvPicPr/>
                  </pic:nvPicPr>
                  <pic:blipFill>
                    <a:blip r:embed="rId35"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
                        </a:ext>
                      </a:extLst>
                    </a:blip>
                    <a:stretch>
                      <a:fillRect/>
                    </a:stretch>
                  </pic:blipFill>
                  <pic:spPr>
                    <a:xfrm>
                      <a:off x="0" y="0"/>
                      <a:ext cx="1117600" cy="1117600"/>
                    </a:xfrm>
                    <a:prstGeom prst="rect">
                      <a:avLst/>
                    </a:prstGeom>
                  </pic:spPr>
                </pic:pic>
              </a:graphicData>
            </a:graphic>
          </wp:inline>
        </w:drawing>
      </w:r>
      <w:r>
        <w:rPr>
          <w:rFonts w:ascii="Calibri Light" w:eastAsia="Apple Color Emoji" w:hAnsi="Calibri Light" w:cs="Calibri Light"/>
          <w:sz w:val="22"/>
          <w:szCs w:val="22"/>
        </w:rPr>
        <w:t xml:space="preserve">  </w:t>
      </w:r>
    </w:p>
    <w:p w:rsidR="00737EEF" w:rsidRDefault="00737EEF" w:rsidP="00737EEF">
      <w:pPr>
        <w:spacing w:line="276" w:lineRule="auto"/>
        <w:ind w:firstLine="2835"/>
        <w:jc w:val="both"/>
        <w:rPr>
          <w:rFonts w:ascii="Calibri Light" w:eastAsia="Apple Color Emoji" w:hAnsi="Calibri Light" w:cs="Calibri Light"/>
          <w:sz w:val="22"/>
          <w:szCs w:val="22"/>
        </w:rPr>
      </w:pPr>
    </w:p>
    <w:p w:rsidR="001C3298" w:rsidRDefault="001C3298" w:rsidP="00737EEF">
      <w:pPr>
        <w:spacing w:line="276" w:lineRule="auto"/>
        <w:ind w:firstLine="2835"/>
        <w:jc w:val="both"/>
        <w:rPr>
          <w:rFonts w:ascii="Calibri Light" w:eastAsia="Apple Color Emoji" w:hAnsi="Calibri Light" w:cs="Calibri Light"/>
          <w:sz w:val="22"/>
          <w:szCs w:val="22"/>
        </w:rPr>
      </w:pPr>
    </w:p>
    <w:p w:rsidR="001C3298" w:rsidRDefault="00A1669F" w:rsidP="001C3298">
      <w:pPr>
        <w:spacing w:line="276" w:lineRule="auto"/>
        <w:jc w:val="both"/>
        <w:rPr>
          <w:rFonts w:ascii="Calibri Light" w:eastAsia="Apple Color Emoji" w:hAnsi="Calibri Light" w:cs="Calibri Light"/>
          <w:sz w:val="22"/>
          <w:szCs w:val="22"/>
        </w:rPr>
      </w:pPr>
      <w:r>
        <w:rPr>
          <w:rFonts w:ascii="Calibri Light" w:eastAsia="Calibri Light" w:hAnsi="Calibri Light" w:cs="Calibri Light"/>
          <w:sz w:val="22"/>
          <w:szCs w:val="22"/>
          <w:bdr w:val="nil"/>
          <w:lang w:val="en-US"/>
        </w:rPr>
        <w:t xml:space="preserve">The participation of women in scientific discipline councils at the University of Zielona Góra is significantly lower than in the case of men. Of the 24 scientific councils, women account for more than 50% in seven and these are related to such disciplines as: linguistics, sociology, pedagogy, psychology, literary studies, health sciences, fine arts and conservation of works of art. This is yet another empirical proof of the greater influence of men on the disciplines related to technology, information technology, engineering, automatics or electrical engineering (here the unfavorable disproportion for women is the largest). Men also constitute the majority in councils related to biological sciences, music and philosophy. </w:t>
      </w:r>
    </w:p>
    <w:p w:rsidR="00335FF1" w:rsidRDefault="00A1669F" w:rsidP="00335FF1">
      <w:pPr>
        <w:spacing w:line="276" w:lineRule="auto"/>
        <w:jc w:val="both"/>
        <w:rPr>
          <w:rFonts w:ascii="Calibri Light" w:eastAsia="Apple Color Emoji" w:hAnsi="Calibri Light" w:cs="Calibri Light"/>
          <w:sz w:val="22"/>
          <w:szCs w:val="22"/>
        </w:rPr>
      </w:pPr>
      <w:r>
        <w:rPr>
          <w:noProof/>
          <w:lang w:val="en-GB" w:eastAsia="en-GB"/>
        </w:rPr>
        <w:lastRenderedPageBreak/>
        <w:drawing>
          <wp:inline distT="0" distB="0" distL="0" distR="0">
            <wp:extent cx="5499100" cy="5115560"/>
            <wp:effectExtent l="0" t="0" r="6350" b="8890"/>
            <wp:docPr id="13" name="Wykres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737EEF"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The imbalance in gender representation is also visible in the structures of doctoral schools. A slightly larger share of women (51.4%) can only be seen in the Scientific Council </w:t>
      </w:r>
      <w:r>
        <w:rPr>
          <w:rFonts w:ascii="Calibri Light" w:eastAsia="Calibri Light" w:hAnsi="Calibri Light" w:cs="Calibri Light"/>
          <w:color w:val="000000"/>
          <w:bdr w:val="nil"/>
          <w:lang w:val="en-US"/>
        </w:rPr>
        <w:t>of the Doctoral School of Humanities and Social Sciences; in other councils and recruitment committees, the share of men is larger (SDNHiS Recruitment Committee) or significantly larger (SDNŚiT Scientific Council and Recruitment Committee).</w:t>
      </w:r>
    </w:p>
    <w:p w:rsidR="00E93922" w:rsidRPr="00445028" w:rsidRDefault="00A1669F" w:rsidP="00E050D3">
      <w:pPr>
        <w:spacing w:line="276" w:lineRule="auto"/>
        <w:jc w:val="both"/>
        <w:rPr>
          <w:rFonts w:ascii="Calibri Light" w:hAnsi="Calibri Light" w:cs="Calibri Light"/>
          <w:sz w:val="22"/>
          <w:szCs w:val="22"/>
        </w:rPr>
      </w:pPr>
      <w:r>
        <w:rPr>
          <w:rFonts w:ascii="Calibri Light" w:hAnsi="Calibri Light" w:cs="Calibri Light"/>
          <w:noProof/>
          <w:sz w:val="22"/>
          <w:szCs w:val="22"/>
          <w:lang w:val="en-GB" w:eastAsia="en-GB"/>
        </w:rPr>
        <w:drawing>
          <wp:inline distT="0" distB="0" distL="0" distR="0">
            <wp:extent cx="5461000" cy="1765300"/>
            <wp:effectExtent l="0" t="0" r="6350" b="6350"/>
            <wp:docPr id="55" name="Wykres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010757" w:rsidRDefault="00010757" w:rsidP="00CD149A">
      <w:pPr>
        <w:pStyle w:val="Nagwek2"/>
        <w:pBdr>
          <w:bottom w:val="single" w:sz="6" w:space="1" w:color="ED7D31" w:themeColor="accent2"/>
        </w:pBdr>
        <w:jc w:val="both"/>
        <w:rPr>
          <w:rFonts w:ascii="Calibri Light" w:eastAsia="Calibri Light" w:hAnsi="Calibri Light" w:cs="Calibri Light"/>
          <w:bdr w:val="nil"/>
          <w:lang w:val="en-US"/>
        </w:rPr>
      </w:pPr>
    </w:p>
    <w:p w:rsidR="008D7B7E" w:rsidRPr="00445028" w:rsidRDefault="00A1669F" w:rsidP="00CD149A">
      <w:pPr>
        <w:pStyle w:val="Nagwek2"/>
        <w:pBdr>
          <w:bottom w:val="single" w:sz="6" w:space="1" w:color="ED7D31" w:themeColor="accent2"/>
        </w:pBdr>
        <w:jc w:val="both"/>
      </w:pPr>
      <w:bookmarkStart w:id="10" w:name="_Toc125195915"/>
      <w:r>
        <w:rPr>
          <w:rFonts w:ascii="Calibri Light" w:eastAsia="Calibri Light" w:hAnsi="Calibri Light" w:cs="Calibri Light"/>
          <w:bdr w:val="nil"/>
          <w:lang w:val="en-US"/>
        </w:rPr>
        <w:t>Female and male administrati</w:t>
      </w:r>
      <w:r w:rsidR="00010757">
        <w:rPr>
          <w:rFonts w:ascii="Calibri Light" w:eastAsia="Calibri Light" w:hAnsi="Calibri Light" w:cs="Calibri Light"/>
          <w:bdr w:val="nil"/>
          <w:lang w:val="en-US"/>
        </w:rPr>
        <w:t>ve</w:t>
      </w:r>
      <w:r>
        <w:rPr>
          <w:rFonts w:ascii="Calibri Light" w:eastAsia="Calibri Light" w:hAnsi="Calibri Light" w:cs="Calibri Light"/>
          <w:bdr w:val="nil"/>
          <w:lang w:val="en-US"/>
        </w:rPr>
        <w:t xml:space="preserve"> employees</w:t>
      </w:r>
      <w:bookmarkEnd w:id="10"/>
    </w:p>
    <w:p w:rsidR="00CD149A" w:rsidRDefault="00CD149A" w:rsidP="00E050D3">
      <w:pPr>
        <w:spacing w:line="276" w:lineRule="auto"/>
        <w:jc w:val="both"/>
        <w:rPr>
          <w:rFonts w:ascii="Calibri Light" w:hAnsi="Calibri Light" w:cs="Calibri Light"/>
          <w:bCs/>
          <w:sz w:val="22"/>
          <w:szCs w:val="22"/>
        </w:rPr>
      </w:pPr>
    </w:p>
    <w:p w:rsidR="00D17246" w:rsidRPr="00445028" w:rsidRDefault="00A1669F" w:rsidP="00E050D3">
      <w:pPr>
        <w:spacing w:line="276" w:lineRule="auto"/>
        <w:jc w:val="both"/>
        <w:rPr>
          <w:rFonts w:ascii="Calibri Light" w:hAnsi="Calibri Light" w:cs="Calibri Light"/>
          <w:bCs/>
          <w:sz w:val="22"/>
          <w:szCs w:val="22"/>
        </w:rPr>
      </w:pPr>
      <w:r>
        <w:rPr>
          <w:rFonts w:ascii="Calibri Light" w:eastAsia="Calibri Light" w:hAnsi="Calibri Light" w:cs="Calibri Light"/>
          <w:bCs/>
          <w:sz w:val="22"/>
          <w:szCs w:val="22"/>
          <w:bdr w:val="nil"/>
          <w:lang w:val="en-US"/>
        </w:rPr>
        <w:t>In the group of persons employed in administrative positions, the share of women is higher than that of men and does not change significantly in the analyzed years (2019-2022). The internal differentiation of this employee category shows that most often women occupy administrative positions (73.3%), then managerial positions (64.9%) and service departments (59.3%). The unfavorable disproportion of employment in the European Union projects department, which is unfavorable for women, is evident.</w:t>
      </w:r>
    </w:p>
    <w:p w:rsidR="008D7B7E" w:rsidRPr="00445028" w:rsidRDefault="00A1669F" w:rsidP="00E050D3">
      <w:pPr>
        <w:spacing w:line="276" w:lineRule="auto"/>
        <w:jc w:val="both"/>
        <w:rPr>
          <w:rFonts w:ascii="Calibri Light" w:hAnsi="Calibri Light" w:cs="Calibri Light"/>
          <w:b/>
          <w:bCs/>
          <w:sz w:val="22"/>
          <w:szCs w:val="22"/>
        </w:rPr>
      </w:pPr>
      <w:r w:rsidRPr="00445028">
        <w:rPr>
          <w:rFonts w:ascii="Calibri Light" w:hAnsi="Calibri Light" w:cs="Calibri Light"/>
          <w:b/>
          <w:bCs/>
          <w:noProof/>
          <w:sz w:val="22"/>
          <w:szCs w:val="22"/>
          <w:lang w:val="en-GB" w:eastAsia="en-GB"/>
        </w:rPr>
        <w:drawing>
          <wp:inline distT="0" distB="0" distL="0" distR="0">
            <wp:extent cx="5810250" cy="1771650"/>
            <wp:effectExtent l="0" t="0" r="0" b="0"/>
            <wp:docPr id="6" name="Wykres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8D7B7E" w:rsidRPr="00335FF1" w:rsidRDefault="00A1669F" w:rsidP="00E050D3">
      <w:pPr>
        <w:pStyle w:val="Nagwek2"/>
        <w:jc w:val="both"/>
      </w:pPr>
      <w:bookmarkStart w:id="11" w:name="_Toc125195916"/>
      <w:r>
        <w:rPr>
          <w:rFonts w:ascii="Calibri Light" w:eastAsia="Calibri Light" w:hAnsi="Calibri Light" w:cs="Calibri Light"/>
          <w:bdr w:val="nil"/>
          <w:lang w:val="en-US"/>
        </w:rPr>
        <w:t>Scientific activity</w:t>
      </w:r>
      <w:bookmarkEnd w:id="11"/>
    </w:p>
    <w:p w:rsidR="007B0AB9" w:rsidRDefault="007B0AB9" w:rsidP="00A96390">
      <w:pPr>
        <w:rPr>
          <w:color w:val="FF0000"/>
        </w:rPr>
      </w:pPr>
    </w:p>
    <w:p w:rsidR="00100FFB" w:rsidRDefault="00A1669F" w:rsidP="004279D8">
      <w:pPr>
        <w:jc w:val="both"/>
        <w:rPr>
          <w:rFonts w:asciiTheme="majorHAnsi" w:hAnsiTheme="majorHAnsi" w:cstheme="majorHAnsi"/>
        </w:rPr>
      </w:pPr>
      <w:r>
        <w:rPr>
          <w:rFonts w:ascii="Calibri Light" w:eastAsia="Calibri Light" w:hAnsi="Calibri Light" w:cs="Calibri Light"/>
          <w:bdr w:val="nil"/>
          <w:lang w:val="en-US"/>
        </w:rPr>
        <w:t>From 2019</w:t>
      </w:r>
      <w:r w:rsidR="00010757">
        <w:rPr>
          <w:rFonts w:ascii="Calibri Light" w:eastAsia="Calibri Light" w:hAnsi="Calibri Light" w:cs="Calibri Light"/>
          <w:bdr w:val="nil"/>
          <w:lang w:val="en-US"/>
        </w:rPr>
        <w:t xml:space="preserve"> </w:t>
      </w:r>
      <w:r>
        <w:rPr>
          <w:rFonts w:ascii="Calibri Light" w:eastAsia="Calibri Light" w:hAnsi="Calibri Light" w:cs="Calibri Light"/>
          <w:bdr w:val="nil"/>
          <w:lang w:val="en-US"/>
        </w:rPr>
        <w:t xml:space="preserve">awards for scientific and didactic activity have been awarded </w:t>
      </w:r>
      <w:r w:rsidR="00010757">
        <w:rPr>
          <w:rFonts w:ascii="Calibri Light" w:eastAsia="Calibri Light" w:hAnsi="Calibri Light" w:cs="Calibri Light"/>
          <w:bdr w:val="nil"/>
          <w:lang w:val="en-US"/>
        </w:rPr>
        <w:t>at the University of Zielona Góra</w:t>
      </w:r>
      <w:r w:rsidR="00010757">
        <w:rPr>
          <w:rFonts w:ascii="Calibri Light" w:eastAsia="Calibri Light" w:hAnsi="Calibri Light" w:cs="Calibri Light"/>
          <w:bdr w:val="nil"/>
          <w:lang w:val="en-US"/>
        </w:rPr>
        <w:t xml:space="preserve"> </w:t>
      </w:r>
      <w:r>
        <w:rPr>
          <w:rFonts w:ascii="Calibri Light" w:eastAsia="Calibri Light" w:hAnsi="Calibri Light" w:cs="Calibri Light"/>
          <w:bdr w:val="nil"/>
          <w:lang w:val="en-US"/>
        </w:rPr>
        <w:t xml:space="preserve">in accordance with the newly adopted remuneration regulations, adapted to the Act of July 20th, 2018 Law on higher education and science. In the years 2019-2020 the total of 182 persons were awarded, of whom less than one third were women. Among the awarded women, representatives of exact and natural sciences accounted for 6.7% of the total, and of engineering and technical sciences - 20.7% of the total. The gender imbalance in access to rewards has not </w:t>
      </w:r>
      <w:r w:rsidR="00010757">
        <w:rPr>
          <w:rFonts w:ascii="Calibri Light" w:eastAsia="Calibri Light" w:hAnsi="Calibri Light" w:cs="Calibri Light"/>
          <w:bdr w:val="nil"/>
          <w:lang w:val="en-US"/>
        </w:rPr>
        <w:t xml:space="preserve">improved </w:t>
      </w:r>
      <w:r>
        <w:rPr>
          <w:rFonts w:ascii="Calibri Light" w:eastAsia="Calibri Light" w:hAnsi="Calibri Light" w:cs="Calibri Light"/>
          <w:bdr w:val="nil"/>
          <w:lang w:val="en-US"/>
        </w:rPr>
        <w:t>significantly in the recent years.</w:t>
      </w:r>
    </w:p>
    <w:p w:rsidR="004279D8" w:rsidRDefault="004279D8" w:rsidP="004279D8">
      <w:pPr>
        <w:jc w:val="both"/>
        <w:rPr>
          <w:rFonts w:asciiTheme="majorHAnsi" w:hAnsiTheme="majorHAnsi" w:cstheme="majorHAnsi"/>
        </w:rPr>
      </w:pPr>
    </w:p>
    <w:p w:rsidR="004279D8" w:rsidRDefault="004279D8" w:rsidP="004279D8">
      <w:pPr>
        <w:jc w:val="both"/>
        <w:rPr>
          <w:rFonts w:asciiTheme="majorHAnsi" w:hAnsiTheme="majorHAnsi" w:cstheme="majorHAnsi"/>
        </w:rPr>
      </w:pPr>
    </w:p>
    <w:p w:rsidR="004279D8" w:rsidRDefault="00A1669F" w:rsidP="004279D8">
      <w:r>
        <w:rPr>
          <w:noProof/>
          <w:lang w:val="en-GB" w:eastAsia="en-GB"/>
        </w:rPr>
        <mc:AlternateContent>
          <mc:Choice Requires="wps">
            <w:drawing>
              <wp:anchor distT="0" distB="0" distL="114300" distR="114300" simplePos="0" relativeHeight="251694080" behindDoc="0" locked="0" layoutInCell="1" allowOverlap="1">
                <wp:simplePos x="0" y="0"/>
                <wp:positionH relativeFrom="column">
                  <wp:posOffset>1024255</wp:posOffset>
                </wp:positionH>
                <wp:positionV relativeFrom="paragraph">
                  <wp:posOffset>8255</wp:posOffset>
                </wp:positionV>
                <wp:extent cx="3848100" cy="1073150"/>
                <wp:effectExtent l="0" t="0" r="0" b="0"/>
                <wp:wrapNone/>
                <wp:docPr id="1" name="Pole tekstowe 1"/>
                <wp:cNvGraphicFramePr/>
                <a:graphic xmlns:a="http://schemas.openxmlformats.org/drawingml/2006/main">
                  <a:graphicData uri="http://schemas.microsoft.com/office/word/2010/wordprocessingShape">
                    <wps:wsp>
                      <wps:cNvSpPr txBox="1"/>
                      <wps:spPr>
                        <a:xfrm>
                          <a:off x="0" y="0"/>
                          <a:ext cx="3848100" cy="1073150"/>
                        </a:xfrm>
                        <a:prstGeom prst="rect">
                          <a:avLst/>
                        </a:prstGeom>
                        <a:solidFill>
                          <a:schemeClr val="lt1"/>
                        </a:solidFill>
                        <a:ln w="6350">
                          <a:noFill/>
                        </a:ln>
                      </wps:spPr>
                      <wps:txbx>
                        <w:txbxContent>
                          <w:p w:rsidR="00A1669F" w:rsidRPr="00F96048" w:rsidRDefault="00A1669F" w:rsidP="004279D8">
                            <w:pPr>
                              <w:rPr>
                                <w:rFonts w:ascii="Calibri Light" w:hAnsi="Calibri Light" w:cs="Calibri Light"/>
                                <w:noProof/>
                              </w:rPr>
                            </w:pPr>
                            <w:r>
                              <w:rPr>
                                <w:rFonts w:ascii="Calibri Light" w:eastAsia="Calibri Light" w:hAnsi="Calibri Light" w:cs="Calibri Light"/>
                                <w:b/>
                                <w:bCs/>
                                <w:sz w:val="28"/>
                                <w:szCs w:val="28"/>
                                <w:bdr w:val="nil"/>
                                <w:lang w:val="en-US"/>
                              </w:rPr>
                              <w:t>31.9%</w:t>
                            </w:r>
                            <w:r>
                              <w:rPr>
                                <w:rFonts w:ascii="Calibri Light" w:eastAsia="Calibri Light" w:hAnsi="Calibri Light" w:cs="Calibri Light"/>
                                <w:sz w:val="28"/>
                                <w:szCs w:val="28"/>
                                <w:bdr w:val="nil"/>
                                <w:lang w:val="en-US"/>
                              </w:rPr>
                              <w:t xml:space="preserve"> </w:t>
                            </w:r>
                            <w:r>
                              <w:rPr>
                                <w:rFonts w:ascii="Calibri Light" w:eastAsia="Calibri Light" w:hAnsi="Calibri Light" w:cs="Calibri Light"/>
                                <w:bdr w:val="nil"/>
                                <w:lang w:val="en-US"/>
                              </w:rPr>
                              <w:t>awarded women</w:t>
                            </w:r>
                          </w:p>
                          <w:p w:rsidR="00A1669F" w:rsidRPr="00F96048" w:rsidRDefault="00A1669F" w:rsidP="004279D8">
                            <w:pPr>
                              <w:rPr>
                                <w:rFonts w:ascii="Calibri Light" w:hAnsi="Calibri Light" w:cs="Calibri Light"/>
                                <w:noProof/>
                              </w:rPr>
                            </w:pPr>
                            <w:r>
                              <w:rPr>
                                <w:rFonts w:ascii="Calibri Light" w:eastAsia="Calibri Light" w:hAnsi="Calibri Light" w:cs="Calibri Light"/>
                                <w:b/>
                                <w:bCs/>
                                <w:noProof/>
                                <w:sz w:val="28"/>
                                <w:szCs w:val="28"/>
                                <w:bdr w:val="nil"/>
                                <w:lang w:val="en-US"/>
                              </w:rPr>
                              <w:t>6.9%</w:t>
                            </w:r>
                            <w:r>
                              <w:rPr>
                                <w:rFonts w:ascii="Calibri Light" w:eastAsia="Calibri Light" w:hAnsi="Calibri Light" w:cs="Calibri Light"/>
                                <w:noProof/>
                                <w:sz w:val="28"/>
                                <w:szCs w:val="28"/>
                                <w:bdr w:val="nil"/>
                                <w:lang w:val="en-US"/>
                              </w:rPr>
                              <w:t xml:space="preserve"> </w:t>
                            </w:r>
                            <w:r>
                              <w:rPr>
                                <w:rFonts w:ascii="Calibri Light" w:eastAsia="Calibri Light" w:hAnsi="Calibri Light" w:cs="Calibri Light"/>
                                <w:noProof/>
                                <w:bdr w:val="nil"/>
                                <w:lang w:val="en-US"/>
                              </w:rPr>
                              <w:t>women in the exact and natural sciences</w:t>
                            </w:r>
                          </w:p>
                          <w:p w:rsidR="00A1669F" w:rsidRPr="00F96048" w:rsidRDefault="00A1669F" w:rsidP="004279D8">
                            <w:pPr>
                              <w:rPr>
                                <w:rFonts w:ascii="Calibri Light" w:hAnsi="Calibri Light" w:cs="Calibri Light"/>
                                <w:noProof/>
                              </w:rPr>
                            </w:pPr>
                            <w:r>
                              <w:rPr>
                                <w:rFonts w:ascii="Calibri Light" w:eastAsia="Calibri Light" w:hAnsi="Calibri Light" w:cs="Calibri Light"/>
                                <w:b/>
                                <w:bCs/>
                                <w:noProof/>
                                <w:sz w:val="28"/>
                                <w:szCs w:val="28"/>
                                <w:bdr w:val="nil"/>
                                <w:lang w:val="en-US"/>
                              </w:rPr>
                              <w:t>20.7%</w:t>
                            </w:r>
                            <w:r>
                              <w:rPr>
                                <w:rFonts w:ascii="Calibri Light" w:eastAsia="Calibri Light" w:hAnsi="Calibri Light" w:cs="Calibri Light"/>
                                <w:noProof/>
                                <w:sz w:val="28"/>
                                <w:szCs w:val="28"/>
                                <w:bdr w:val="nil"/>
                                <w:lang w:val="en-US"/>
                              </w:rPr>
                              <w:t xml:space="preserve"> </w:t>
                            </w:r>
                            <w:r>
                              <w:rPr>
                                <w:rFonts w:ascii="Calibri Light" w:eastAsia="Calibri Light" w:hAnsi="Calibri Light" w:cs="Calibri Light"/>
                                <w:noProof/>
                                <w:bdr w:val="nil"/>
                                <w:lang w:val="en-US"/>
                              </w:rPr>
                              <w:t>women in engineering and technology</w:t>
                            </w:r>
                          </w:p>
                          <w:p w:rsidR="00A1669F" w:rsidRDefault="00A1669F" w:rsidP="004279D8">
                            <w:pPr>
                              <w:rPr>
                                <w:noProof/>
                              </w:rPr>
                            </w:pPr>
                          </w:p>
                          <w:p w:rsidR="00A1669F" w:rsidRDefault="00A1669F" w:rsidP="004279D8"/>
                          <w:p w:rsidR="00A1669F" w:rsidRDefault="00A1669F" w:rsidP="004279D8"/>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ole tekstowe 1" o:spid="_x0000_s1040" type="#_x0000_t202" style="position:absolute;margin-left:80.65pt;margin-top:.65pt;width:303pt;height:84.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" fillcolor="white [3201]" stroked="f" strokeweight=".5pt">
                <v:textbox>
                  <w:txbxContent>
                    <w:p w:rsidR="00A1669F" w:rsidRPr="00F96048" w:rsidRDefault="00A1669F" w:rsidP="004279D8">
                      <w:pPr>
                        <w:rPr>
                          <w:rFonts w:ascii="Calibri Light" w:hAnsi="Calibri Light" w:cs="Calibri Light"/>
                          <w:noProof/>
                        </w:rPr>
                      </w:pPr>
                      <w:r>
                        <w:rPr>
                          <w:rFonts w:ascii="Calibri Light" w:eastAsia="Calibri Light" w:hAnsi="Calibri Light" w:cs="Calibri Light"/>
                          <w:b/>
                          <w:bCs/>
                          <w:sz w:val="28"/>
                          <w:szCs w:val="28"/>
                          <w:bdr w:val="nil"/>
                          <w:lang w:val="en-US"/>
                        </w:rPr>
                        <w:t>31.9%</w:t>
                      </w:r>
                      <w:r>
                        <w:rPr>
                          <w:rFonts w:ascii="Calibri Light" w:eastAsia="Calibri Light" w:hAnsi="Calibri Light" w:cs="Calibri Light"/>
                          <w:sz w:val="28"/>
                          <w:szCs w:val="28"/>
                          <w:bdr w:val="nil"/>
                          <w:lang w:val="en-US"/>
                        </w:rPr>
                        <w:t xml:space="preserve"> </w:t>
                      </w:r>
                      <w:r>
                        <w:rPr>
                          <w:rFonts w:ascii="Calibri Light" w:eastAsia="Calibri Light" w:hAnsi="Calibri Light" w:cs="Calibri Light"/>
                          <w:bdr w:val="nil"/>
                          <w:lang w:val="en-US"/>
                        </w:rPr>
                        <w:t>awarded women</w:t>
                      </w:r>
                    </w:p>
                    <w:p w:rsidR="00A1669F" w:rsidRPr="00F96048" w:rsidRDefault="00A1669F" w:rsidP="004279D8">
                      <w:pPr>
                        <w:rPr>
                          <w:rFonts w:ascii="Calibri Light" w:hAnsi="Calibri Light" w:cs="Calibri Light"/>
                          <w:noProof/>
                        </w:rPr>
                      </w:pPr>
                      <w:r>
                        <w:rPr>
                          <w:rFonts w:ascii="Calibri Light" w:eastAsia="Calibri Light" w:hAnsi="Calibri Light" w:cs="Calibri Light"/>
                          <w:b/>
                          <w:bCs/>
                          <w:noProof/>
                          <w:sz w:val="28"/>
                          <w:szCs w:val="28"/>
                          <w:bdr w:val="nil"/>
                          <w:lang w:val="en-US"/>
                        </w:rPr>
                        <w:t>6.9%</w:t>
                      </w:r>
                      <w:r>
                        <w:rPr>
                          <w:rFonts w:ascii="Calibri Light" w:eastAsia="Calibri Light" w:hAnsi="Calibri Light" w:cs="Calibri Light"/>
                          <w:noProof/>
                          <w:sz w:val="28"/>
                          <w:szCs w:val="28"/>
                          <w:bdr w:val="nil"/>
                          <w:lang w:val="en-US"/>
                        </w:rPr>
                        <w:t xml:space="preserve"> </w:t>
                      </w:r>
                      <w:r>
                        <w:rPr>
                          <w:rFonts w:ascii="Calibri Light" w:eastAsia="Calibri Light" w:hAnsi="Calibri Light" w:cs="Calibri Light"/>
                          <w:noProof/>
                          <w:bdr w:val="nil"/>
                          <w:lang w:val="en-US"/>
                        </w:rPr>
                        <w:t>women in the exact and natural sciences</w:t>
                      </w:r>
                    </w:p>
                    <w:p w:rsidR="00A1669F" w:rsidRPr="00F96048" w:rsidRDefault="00A1669F" w:rsidP="004279D8">
                      <w:pPr>
                        <w:rPr>
                          <w:rFonts w:ascii="Calibri Light" w:hAnsi="Calibri Light" w:cs="Calibri Light"/>
                          <w:noProof/>
                        </w:rPr>
                      </w:pPr>
                      <w:r>
                        <w:rPr>
                          <w:rFonts w:ascii="Calibri Light" w:eastAsia="Calibri Light" w:hAnsi="Calibri Light" w:cs="Calibri Light"/>
                          <w:b/>
                          <w:bCs/>
                          <w:noProof/>
                          <w:sz w:val="28"/>
                          <w:szCs w:val="28"/>
                          <w:bdr w:val="nil"/>
                          <w:lang w:val="en-US"/>
                        </w:rPr>
                        <w:t>20.7%</w:t>
                      </w:r>
                      <w:r>
                        <w:rPr>
                          <w:rFonts w:ascii="Calibri Light" w:eastAsia="Calibri Light" w:hAnsi="Calibri Light" w:cs="Calibri Light"/>
                          <w:noProof/>
                          <w:sz w:val="28"/>
                          <w:szCs w:val="28"/>
                          <w:bdr w:val="nil"/>
                          <w:lang w:val="en-US"/>
                        </w:rPr>
                        <w:t xml:space="preserve"> </w:t>
                      </w:r>
                      <w:r>
                        <w:rPr>
                          <w:rFonts w:ascii="Calibri Light" w:eastAsia="Calibri Light" w:hAnsi="Calibri Light" w:cs="Calibri Light"/>
                          <w:noProof/>
                          <w:bdr w:val="nil"/>
                          <w:lang w:val="en-US"/>
                        </w:rPr>
                        <w:t>women in engineering and technology</w:t>
                      </w:r>
                    </w:p>
                    <w:p w:rsidR="00A1669F" w:rsidRDefault="00A1669F" w:rsidP="004279D8">
                      <w:pPr>
                        <w:rPr>
                          <w:noProof/>
                        </w:rPr>
                      </w:pPr>
                    </w:p>
                    <w:p w:rsidR="00A1669F" w:rsidRDefault="00A1669F" w:rsidP="004279D8"/>
                    <w:p w:rsidR="00A1669F" w:rsidRDefault="00A1669F" w:rsidP="004279D8"/>
                  </w:txbxContent>
                </v:textbox>
              </v:shape>
            </w:pict>
          </mc:Fallback>
        </mc:AlternateContent>
      </w:r>
      <w:r>
        <w:rPr>
          <w:noProof/>
          <w:lang w:val="en-GB" w:eastAsia="en-GB"/>
        </w:rPr>
        <w:drawing>
          <wp:inline distT="0" distB="0" distL="0" distR="0">
            <wp:extent cx="914400" cy="914400"/>
            <wp:effectExtent l="0" t="0" r="0" b="0"/>
            <wp:docPr id="9" name="Grafika 9" descr="Wstążka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843781" name="Grafika 1" descr="Wstążka kontur"/>
                    <pic:cNvPicPr/>
                  </pic:nvPicPr>
                  <pic:blipFill>
                    <a:blip r:embed="rId39"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
                        </a:ext>
                      </a:extLst>
                    </a:blip>
                    <a:stretch>
                      <a:fillRect/>
                    </a:stretch>
                  </pic:blipFill>
                  <pic:spPr>
                    <a:xfrm>
                      <a:off x="0" y="0"/>
                      <a:ext cx="914400" cy="914400"/>
                    </a:xfrm>
                    <a:prstGeom prst="rect">
                      <a:avLst/>
                    </a:prstGeom>
                  </pic:spPr>
                </pic:pic>
              </a:graphicData>
            </a:graphic>
          </wp:inline>
        </w:drawing>
      </w:r>
    </w:p>
    <w:p w:rsidR="004279D8" w:rsidRPr="004279D8" w:rsidRDefault="004279D8" w:rsidP="004279D8">
      <w:pPr>
        <w:jc w:val="both"/>
        <w:rPr>
          <w:rFonts w:asciiTheme="majorHAnsi" w:hAnsiTheme="majorHAnsi" w:cstheme="majorHAnsi"/>
        </w:rPr>
      </w:pPr>
    </w:p>
    <w:tbl>
      <w:tblPr>
        <w:tblStyle w:val="GridTable3Accent2"/>
        <w:tblW w:w="0" w:type="auto"/>
        <w:tblLook w:val="04A0" w:firstRow="1" w:lastRow="0" w:firstColumn="1" w:lastColumn="0" w:noHBand="0" w:noVBand="1"/>
      </w:tblPr>
      <w:tblGrid>
        <w:gridCol w:w="9062"/>
      </w:tblGrid>
      <w:tr w:rsidR="00A9618E" w:rsidTr="00A9618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062" w:type="dxa"/>
          </w:tcPr>
          <w:p w:rsidR="00010757" w:rsidRDefault="00010757" w:rsidP="00CD149A">
            <w:pPr>
              <w:pStyle w:val="Nagwek2"/>
              <w:jc w:val="left"/>
              <w:outlineLvl w:val="1"/>
              <w:rPr>
                <w:rFonts w:ascii="Calibri Light" w:eastAsia="Calibri Light" w:hAnsi="Calibri Light" w:cs="Calibri Light"/>
                <w:noProof/>
                <w:bdr w:val="nil"/>
                <w:lang w:val="en-US"/>
              </w:rPr>
            </w:pPr>
          </w:p>
          <w:p w:rsidR="00867AB5" w:rsidRPr="00100FFB" w:rsidRDefault="00A1669F" w:rsidP="00CD149A">
            <w:pPr>
              <w:pStyle w:val="Nagwek2"/>
              <w:jc w:val="left"/>
              <w:outlineLvl w:val="1"/>
              <w:rPr>
                <w:noProof/>
                <w:sz w:val="22"/>
                <w:szCs w:val="22"/>
              </w:rPr>
            </w:pPr>
            <w:bookmarkStart w:id="12" w:name="_Toc125195917"/>
            <w:r>
              <w:rPr>
                <w:rFonts w:ascii="Calibri Light" w:eastAsia="Calibri Light" w:hAnsi="Calibri Light" w:cs="Calibri Light"/>
                <w:noProof/>
                <w:bdr w:val="nil"/>
                <w:lang w:val="en-US"/>
              </w:rPr>
              <w:t>Summary</w:t>
            </w:r>
            <w:bookmarkEnd w:id="12"/>
          </w:p>
        </w:tc>
      </w:tr>
      <w:tr w:rsidR="00A9618E" w:rsidTr="00A961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tcPr>
          <w:p w:rsidR="00C22578" w:rsidRDefault="00A1669F" w:rsidP="00B01872">
            <w:pPr>
              <w:pStyle w:val="Akapitzlist"/>
              <w:numPr>
                <w:ilvl w:val="0"/>
                <w:numId w:val="18"/>
              </w:numPr>
              <w:spacing w:line="276" w:lineRule="auto"/>
              <w:jc w:val="both"/>
              <w:rPr>
                <w:rFonts w:ascii="Calibri Light" w:hAnsi="Calibri Light" w:cs="Calibri Light"/>
              </w:rPr>
            </w:pPr>
            <w:r>
              <w:rPr>
                <w:rFonts w:ascii="Calibri Light" w:eastAsia="Calibri Light" w:hAnsi="Calibri Light" w:cs="Calibri Light"/>
                <w:bdr w:val="nil"/>
                <w:lang w:val="en-US"/>
              </w:rPr>
              <w:t>Slightly more women than men study at the University of Zielona Góra – the proportion is close to the ideal balance of gender representation.</w:t>
            </w:r>
          </w:p>
          <w:p w:rsidR="00867AB5" w:rsidRDefault="00A1669F" w:rsidP="00B01872">
            <w:pPr>
              <w:pStyle w:val="Akapitzlist"/>
              <w:numPr>
                <w:ilvl w:val="0"/>
                <w:numId w:val="18"/>
              </w:numPr>
              <w:spacing w:line="276" w:lineRule="auto"/>
              <w:jc w:val="both"/>
              <w:rPr>
                <w:rFonts w:ascii="Calibri Light" w:hAnsi="Calibri Light" w:cs="Calibri Light"/>
              </w:rPr>
            </w:pPr>
            <w:r>
              <w:rPr>
                <w:rFonts w:ascii="Calibri Light" w:eastAsia="Calibri Light" w:hAnsi="Calibri Light" w:cs="Calibri Light"/>
                <w:bdr w:val="nil"/>
                <w:lang w:val="en-US"/>
              </w:rPr>
              <w:t>More women study in faculties offering majors in humanities and social sciences, while men make up the majority of students in exact sciences and technological fields.</w:t>
            </w:r>
          </w:p>
          <w:p w:rsidR="00867AB5" w:rsidRDefault="00A1669F" w:rsidP="00100FFB">
            <w:pPr>
              <w:pStyle w:val="Akapitzlist"/>
              <w:numPr>
                <w:ilvl w:val="0"/>
                <w:numId w:val="18"/>
              </w:numPr>
              <w:spacing w:line="276" w:lineRule="auto"/>
              <w:jc w:val="both"/>
              <w:rPr>
                <w:rFonts w:ascii="Calibri Light" w:hAnsi="Calibri Light" w:cs="Calibri Light"/>
                <w:noProof/>
              </w:rPr>
            </w:pPr>
            <w:r>
              <w:rPr>
                <w:rFonts w:ascii="Calibri Light" w:eastAsia="Calibri Light" w:hAnsi="Calibri Light" w:cs="Calibri Light"/>
                <w:bdr w:val="nil"/>
                <w:lang w:val="en-US"/>
              </w:rPr>
              <w:t>Significantly more men than women study at the doctoral schools of the University of Zielona Góra.</w:t>
            </w:r>
          </w:p>
          <w:p w:rsidR="00FD7194" w:rsidRPr="00100FFB" w:rsidRDefault="00A1669F" w:rsidP="00FD7194">
            <w:pPr>
              <w:pStyle w:val="Akapitzlist"/>
              <w:numPr>
                <w:ilvl w:val="0"/>
                <w:numId w:val="18"/>
              </w:numPr>
              <w:spacing w:line="276" w:lineRule="auto"/>
              <w:jc w:val="both"/>
              <w:rPr>
                <w:rFonts w:ascii="Calibri Light" w:eastAsiaTheme="minorHAnsi" w:hAnsi="Calibri Light" w:cs="Calibri Light"/>
                <w:noProof/>
              </w:rPr>
            </w:pPr>
            <w:r>
              <w:rPr>
                <w:rFonts w:ascii="Calibri Light" w:eastAsia="Calibri Light" w:hAnsi="Calibri Light" w:cs="Calibri Light"/>
                <w:bdr w:val="nil"/>
                <w:lang w:val="en-US"/>
              </w:rPr>
              <w:t xml:space="preserve">In recent years, the share of women in all academic positions at the University of Zielona Góra has been growing - with the exception of </w:t>
            </w:r>
            <w:r>
              <w:rPr>
                <w:rFonts w:ascii="Calibri Light" w:eastAsia="Calibri Light" w:hAnsi="Calibri Light" w:cs="Calibri Light"/>
                <w:sz w:val="22"/>
                <w:szCs w:val="22"/>
                <w:bdr w:val="nil"/>
                <w:lang w:val="en-US"/>
              </w:rPr>
              <w:t>associate professors</w:t>
            </w:r>
            <w:r>
              <w:rPr>
                <w:rFonts w:ascii="Calibri Light" w:eastAsia="Calibri Light" w:hAnsi="Calibri Light" w:cs="Calibri Light"/>
                <w:bdr w:val="nil"/>
                <w:lang w:val="en-US"/>
              </w:rPr>
              <w:t>.</w:t>
            </w:r>
          </w:p>
          <w:p w:rsidR="00100FFB" w:rsidRDefault="00A1669F" w:rsidP="00100FFB">
            <w:pPr>
              <w:pStyle w:val="Akapitzlist"/>
              <w:numPr>
                <w:ilvl w:val="0"/>
                <w:numId w:val="18"/>
              </w:numPr>
              <w:spacing w:line="276" w:lineRule="auto"/>
              <w:jc w:val="both"/>
              <w:rPr>
                <w:rFonts w:ascii="Calibri Light" w:hAnsi="Calibri Light" w:cs="Calibri Light"/>
                <w:noProof/>
              </w:rPr>
            </w:pPr>
            <w:r>
              <w:rPr>
                <w:rFonts w:ascii="Calibri Light" w:eastAsia="Calibri Light" w:hAnsi="Calibri Light" w:cs="Calibri Light"/>
                <w:noProof/>
                <w:bdr w:val="nil"/>
                <w:lang w:val="en-US"/>
              </w:rPr>
              <w:t xml:space="preserve">The majority of persons employed in the administration of the University of Zielona Góra are women. </w:t>
            </w:r>
          </w:p>
          <w:p w:rsidR="00100FFB" w:rsidRDefault="00A1669F" w:rsidP="00100FFB">
            <w:pPr>
              <w:pStyle w:val="Akapitzlist"/>
              <w:numPr>
                <w:ilvl w:val="0"/>
                <w:numId w:val="18"/>
              </w:numPr>
              <w:spacing w:line="276" w:lineRule="auto"/>
              <w:jc w:val="both"/>
              <w:rPr>
                <w:rFonts w:ascii="Calibri Light" w:hAnsi="Calibri Light" w:cs="Calibri Light"/>
                <w:noProof/>
                <w:sz w:val="22"/>
                <w:szCs w:val="22"/>
              </w:rPr>
            </w:pPr>
            <w:r>
              <w:rPr>
                <w:rFonts w:ascii="Calibri Light" w:eastAsia="Calibri Light" w:hAnsi="Calibri Light" w:cs="Calibri Light"/>
                <w:noProof/>
                <w:bdr w:val="nil"/>
                <w:lang w:val="en-US"/>
              </w:rPr>
              <w:t xml:space="preserve">Women account for less than one-third of all recipients of scientific awards or professional promotions in recent years. </w:t>
            </w:r>
          </w:p>
        </w:tc>
      </w:tr>
    </w:tbl>
    <w:p w:rsidR="00867AB5" w:rsidRPr="00A96390" w:rsidRDefault="00867AB5" w:rsidP="00A96390">
      <w:pPr>
        <w:rPr>
          <w:color w:val="FF0000"/>
        </w:rPr>
      </w:pPr>
    </w:p>
    <w:p w:rsidR="008D7B7E" w:rsidRDefault="00A1669F" w:rsidP="006A226E">
      <w:pPr>
        <w:pStyle w:val="Nagwek1"/>
        <w:pBdr>
          <w:bottom w:val="single" w:sz="6" w:space="1" w:color="ED7D31" w:themeColor="accent2"/>
        </w:pBdr>
        <w:jc w:val="left"/>
      </w:pPr>
      <w:bookmarkStart w:id="13" w:name="_Toc125195918"/>
      <w:r>
        <w:rPr>
          <w:rFonts w:ascii="Calibri Light" w:eastAsia="Calibri Light" w:hAnsi="Calibri Light" w:cs="Calibri Light"/>
          <w:color w:val="2F5496"/>
          <w:bdr w:val="nil"/>
          <w:lang w:val="en-US"/>
        </w:rPr>
        <w:t>Discrimination survey</w:t>
      </w:r>
      <w:bookmarkEnd w:id="13"/>
    </w:p>
    <w:p w:rsidR="00CD149A" w:rsidRDefault="00CD149A" w:rsidP="00CD149A"/>
    <w:p w:rsidR="00CD149A" w:rsidRPr="00CD149A" w:rsidRDefault="00A1669F" w:rsidP="0075637D">
      <w:pPr>
        <w:jc w:val="center"/>
      </w:pPr>
      <w:r>
        <w:rPr>
          <w:noProof/>
          <w:lang w:val="en-GB" w:eastAsia="en-GB"/>
        </w:rPr>
        <w:drawing>
          <wp:inline distT="0" distB="0" distL="0" distR="0">
            <wp:extent cx="3589020" cy="2392680"/>
            <wp:effectExtent l="0" t="0" r="0" b="7620"/>
            <wp:docPr id="153" name="Obraz 153" descr="Czarno-białe zbliżenie nosu, oczu i dłoni spoglądającej na bok z dłonią spoczynkującą na głow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2380" name="Obraz 153" descr="Czarno-białe zbliżenie nosu, oczu i dłoni spoglądającej na bok z dłonią spoczynkującą na głowi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589020" cy="2392680"/>
                    </a:xfrm>
                    <a:prstGeom prst="rect">
                      <a:avLst/>
                    </a:prstGeom>
                  </pic:spPr>
                </pic:pic>
              </a:graphicData>
            </a:graphic>
          </wp:inline>
        </w:drawing>
      </w:r>
    </w:p>
    <w:p w:rsidR="0033230E" w:rsidRPr="00445028"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The survey on discrimination at the University of Zielona Góra was carried out at the turn of October and November 2021. The aim of the survey conducted among persons employed in research and teaching and administrative positions and studying at the University of Zielona Góra was to identify signs of unequal treatment due to all possible factors and - based on the data obtained - to create mechanisms preventing discriminatory behavior, or, at least, limiting it to a </w:t>
      </w:r>
      <w:r w:rsidR="00010757">
        <w:rPr>
          <w:rFonts w:ascii="Calibri Light" w:eastAsia="Calibri Light" w:hAnsi="Calibri Light" w:cs="Calibri Light"/>
          <w:sz w:val="22"/>
          <w:szCs w:val="22"/>
          <w:bdr w:val="nil"/>
          <w:lang w:val="en-US"/>
        </w:rPr>
        <w:t xml:space="preserve">large </w:t>
      </w:r>
      <w:r>
        <w:rPr>
          <w:rFonts w:ascii="Calibri Light" w:eastAsia="Calibri Light" w:hAnsi="Calibri Light" w:cs="Calibri Light"/>
          <w:sz w:val="22"/>
          <w:szCs w:val="22"/>
          <w:bdr w:val="nil"/>
          <w:lang w:val="en-US"/>
        </w:rPr>
        <w:t xml:space="preserve">extent. The survey was conducted using the CAWI method and involved 518 persons representing various segments of the academic community. The structure of persons participating in the study is as follows: 74.9% are students and doctoral students, 8.3% are research and teaching staff and 2.6% are administrative staff. Among the examined there were 63.5% women and 36.5% men. The fact of self-recruitment and the lack of control over the participation of individual segments of the academic community in the </w:t>
      </w:r>
      <w:r>
        <w:rPr>
          <w:rFonts w:ascii="Calibri Light" w:eastAsia="Calibri Light" w:hAnsi="Calibri Light" w:cs="Calibri Light"/>
          <w:sz w:val="22"/>
          <w:szCs w:val="22"/>
          <w:bdr w:val="nil"/>
          <w:lang w:val="en-US"/>
        </w:rPr>
        <w:lastRenderedPageBreak/>
        <w:t xml:space="preserve">study mean that the obtained results are preliminary findings on the issue of discrimination and should </w:t>
      </w:r>
      <w:r w:rsidR="00010757">
        <w:rPr>
          <w:rFonts w:ascii="Calibri Light" w:eastAsia="Calibri Light" w:hAnsi="Calibri Light" w:cs="Calibri Light"/>
          <w:sz w:val="22"/>
          <w:szCs w:val="22"/>
          <w:bdr w:val="nil"/>
          <w:lang w:val="en-US"/>
        </w:rPr>
        <w:t xml:space="preserve">by no means be </w:t>
      </w:r>
      <w:r>
        <w:rPr>
          <w:rFonts w:ascii="Calibri Light" w:eastAsia="Calibri Light" w:hAnsi="Calibri Light" w:cs="Calibri Light"/>
          <w:sz w:val="22"/>
          <w:szCs w:val="22"/>
          <w:bdr w:val="nil"/>
          <w:lang w:val="en-US"/>
        </w:rPr>
        <w:t xml:space="preserve">treated as representative.  </w:t>
      </w:r>
    </w:p>
    <w:p w:rsidR="00A5548D"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It should be noted that the recognized scale of discriminatory behavior at the University of Zielona Góra affects a maximum of one fourth of the surveyed persons. The feeling of being discriminated against is slightly more common among women (24%) than men (19%). Gender is therefore a feature that may determine more frequent presence of women as victims of discriminatory behaviour; it does not</w:t>
      </w:r>
      <w:r w:rsidR="00010757">
        <w:rPr>
          <w:rFonts w:ascii="Calibri Light" w:eastAsia="Calibri Light" w:hAnsi="Calibri Light" w:cs="Calibri Light"/>
          <w:sz w:val="22"/>
          <w:szCs w:val="22"/>
          <w:bdr w:val="nil"/>
          <w:lang w:val="en-US"/>
        </w:rPr>
        <w:t>,</w:t>
      </w:r>
      <w:r w:rsidR="00010757" w:rsidRPr="00010757">
        <w:rPr>
          <w:rFonts w:ascii="Calibri Light" w:eastAsia="Calibri Light" w:hAnsi="Calibri Light" w:cs="Calibri Light"/>
          <w:sz w:val="22"/>
          <w:szCs w:val="22"/>
          <w:bdr w:val="nil"/>
          <w:lang w:val="en-US"/>
        </w:rPr>
        <w:t xml:space="preserve"> </w:t>
      </w:r>
      <w:r w:rsidR="00010757">
        <w:rPr>
          <w:rFonts w:ascii="Calibri Light" w:eastAsia="Calibri Light" w:hAnsi="Calibri Light" w:cs="Calibri Light"/>
          <w:sz w:val="22"/>
          <w:szCs w:val="22"/>
          <w:bdr w:val="nil"/>
          <w:lang w:val="en-US"/>
        </w:rPr>
        <w:t xml:space="preserve">however, </w:t>
      </w:r>
      <w:r>
        <w:rPr>
          <w:rFonts w:ascii="Calibri Light" w:eastAsia="Calibri Light" w:hAnsi="Calibri Light" w:cs="Calibri Light"/>
          <w:sz w:val="22"/>
          <w:szCs w:val="22"/>
          <w:bdr w:val="nil"/>
          <w:lang w:val="en-US"/>
        </w:rPr>
        <w:t xml:space="preserve"> determine the</w:t>
      </w:r>
      <w:r w:rsidR="00010757">
        <w:rPr>
          <w:rFonts w:ascii="Calibri Light" w:eastAsia="Calibri Light" w:hAnsi="Calibri Light" w:cs="Calibri Light"/>
          <w:sz w:val="22"/>
          <w:szCs w:val="22"/>
          <w:bdr w:val="nil"/>
          <w:lang w:val="en-US"/>
        </w:rPr>
        <w:t xml:space="preserve"> </w:t>
      </w:r>
      <w:r>
        <w:rPr>
          <w:rFonts w:ascii="Calibri Light" w:eastAsia="Calibri Light" w:hAnsi="Calibri Light" w:cs="Calibri Light"/>
          <w:sz w:val="22"/>
          <w:szCs w:val="22"/>
          <w:bdr w:val="nil"/>
          <w:lang w:val="en-US"/>
        </w:rPr>
        <w:t xml:space="preserve">gender of the discriminating persons.       </w:t>
      </w:r>
    </w:p>
    <w:p w:rsidR="00F12EB5" w:rsidRDefault="00F12EB5" w:rsidP="00E050D3">
      <w:pPr>
        <w:spacing w:line="276" w:lineRule="auto"/>
        <w:jc w:val="both"/>
        <w:rPr>
          <w:rFonts w:ascii="Calibri Light" w:hAnsi="Calibri Light" w:cs="Calibri Light"/>
          <w:sz w:val="22"/>
          <w:szCs w:val="22"/>
        </w:rPr>
      </w:pPr>
    </w:p>
    <w:p w:rsidR="00F12EB5" w:rsidRDefault="00A1669F" w:rsidP="00143E90">
      <w:pPr>
        <w:spacing w:line="276" w:lineRule="auto"/>
        <w:ind w:firstLine="709"/>
        <w:jc w:val="both"/>
        <w:rPr>
          <w:rFonts w:ascii="Calibri Light" w:hAnsi="Calibri Light" w:cs="Calibri Light"/>
          <w:sz w:val="22"/>
          <w:szCs w:val="22"/>
        </w:rPr>
      </w:pPr>
      <w:r>
        <w:rPr>
          <w:rFonts w:ascii="Calibri Light" w:hAnsi="Calibri Light" w:cs="Calibri Light"/>
          <w:noProof/>
          <w:sz w:val="22"/>
          <w:szCs w:val="22"/>
          <w:lang w:val="en-GB" w:eastAsia="en-GB"/>
        </w:rPr>
        <mc:AlternateContent>
          <mc:Choice Requires="wps">
            <w:drawing>
              <wp:anchor distT="0" distB="0" distL="114300" distR="114300" simplePos="0" relativeHeight="251684864" behindDoc="0" locked="0" layoutInCell="1" allowOverlap="1">
                <wp:simplePos x="0" y="0"/>
                <wp:positionH relativeFrom="column">
                  <wp:posOffset>1462405</wp:posOffset>
                </wp:positionH>
                <wp:positionV relativeFrom="paragraph">
                  <wp:posOffset>226695</wp:posOffset>
                </wp:positionV>
                <wp:extent cx="1022350" cy="571500"/>
                <wp:effectExtent l="0" t="0" r="6350" b="0"/>
                <wp:wrapNone/>
                <wp:docPr id="53" name="Pole tekstowe 53"/>
                <wp:cNvGraphicFramePr/>
                <a:graphic xmlns:a="http://schemas.openxmlformats.org/drawingml/2006/main">
                  <a:graphicData uri="http://schemas.microsoft.com/office/word/2010/wordprocessingShape">
                    <wps:wsp>
                      <wps:cNvSpPr txBox="1"/>
                      <wps:spPr>
                        <a:xfrm>
                          <a:off x="0" y="0"/>
                          <a:ext cx="1022350" cy="571500"/>
                        </a:xfrm>
                        <a:prstGeom prst="rect">
                          <a:avLst/>
                        </a:prstGeom>
                        <a:solidFill>
                          <a:schemeClr val="lt1"/>
                        </a:solidFill>
                        <a:ln w="6350">
                          <a:noFill/>
                        </a:ln>
                      </wps:spPr>
                      <wps:txbx>
                        <w:txbxContent>
                          <w:p w:rsidR="00A1669F" w:rsidRPr="00143E90" w:rsidRDefault="00A1669F" w:rsidP="00143E90">
                            <w:pPr>
                              <w:rPr>
                                <w:rFonts w:asciiTheme="majorHAnsi" w:hAnsiTheme="majorHAnsi" w:cstheme="majorHAnsi"/>
                                <w:sz w:val="48"/>
                                <w:szCs w:val="48"/>
                              </w:rPr>
                            </w:pPr>
                            <w:r>
                              <w:rPr>
                                <w:rFonts w:ascii="Calibri Light" w:eastAsia="Calibri Light" w:hAnsi="Calibri Light" w:cs="Calibri Light"/>
                                <w:sz w:val="48"/>
                                <w:szCs w:val="48"/>
                                <w:bdr w:val="nil"/>
                                <w:lang w:val="en-US"/>
                              </w:rPr>
                              <w:t>24.1%</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ole tekstowe 53" o:spid="_x0000_s1041" type="#_x0000_t202" style="position:absolute;left:0;text-align:left;margin-left:115.15pt;margin-top:17.85pt;width:80.5pt;height: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" fillcolor="white [3201]" stroked="f" strokeweight=".5pt">
                <v:textbox>
                  <w:txbxContent>
                    <w:p w:rsidR="00A1669F" w:rsidRPr="00143E90" w:rsidRDefault="00A1669F" w:rsidP="00143E90">
                      <w:pPr>
                        <w:rPr>
                          <w:rFonts w:asciiTheme="majorHAnsi" w:hAnsiTheme="majorHAnsi" w:cstheme="majorHAnsi"/>
                          <w:sz w:val="48"/>
                          <w:szCs w:val="48"/>
                        </w:rPr>
                      </w:pPr>
                      <w:r>
                        <w:rPr>
                          <w:rFonts w:ascii="Calibri Light" w:eastAsia="Calibri Light" w:hAnsi="Calibri Light" w:cs="Calibri Light"/>
                          <w:sz w:val="48"/>
                          <w:szCs w:val="48"/>
                          <w:bdr w:val="nil"/>
                          <w:lang w:val="en-US"/>
                        </w:rPr>
                        <w:t>24.1%</w:t>
                      </w:r>
                    </w:p>
                  </w:txbxContent>
                </v:textbox>
              </v:shape>
            </w:pict>
          </mc:Fallback>
        </mc:AlternateContent>
      </w:r>
      <w:r>
        <w:rPr>
          <w:rFonts w:ascii="Calibri Light" w:hAnsi="Calibri Light" w:cs="Calibri Light"/>
          <w:noProof/>
          <w:sz w:val="22"/>
          <w:szCs w:val="22"/>
          <w:lang w:val="en-GB" w:eastAsia="en-GB"/>
        </w:rPr>
        <mc:AlternateContent>
          <mc:Choice Requires="wps">
            <w:drawing>
              <wp:anchor distT="0" distB="0" distL="114300" distR="114300" simplePos="0" relativeHeight="251682816" behindDoc="0" locked="0" layoutInCell="1" allowOverlap="1">
                <wp:simplePos x="0" y="0"/>
                <wp:positionH relativeFrom="column">
                  <wp:posOffset>3735705</wp:posOffset>
                </wp:positionH>
                <wp:positionV relativeFrom="paragraph">
                  <wp:posOffset>207645</wp:posOffset>
                </wp:positionV>
                <wp:extent cx="889000" cy="571500"/>
                <wp:effectExtent l="0" t="0" r="6350" b="0"/>
                <wp:wrapNone/>
                <wp:docPr id="49" name="Pole tekstowe 49"/>
                <wp:cNvGraphicFramePr/>
                <a:graphic xmlns:a="http://schemas.openxmlformats.org/drawingml/2006/main">
                  <a:graphicData uri="http://schemas.microsoft.com/office/word/2010/wordprocessingShape">
                    <wps:wsp>
                      <wps:cNvSpPr txBox="1"/>
                      <wps:spPr>
                        <a:xfrm>
                          <a:off x="0" y="0"/>
                          <a:ext cx="889000" cy="571500"/>
                        </a:xfrm>
                        <a:prstGeom prst="rect">
                          <a:avLst/>
                        </a:prstGeom>
                        <a:solidFill>
                          <a:schemeClr val="lt1"/>
                        </a:solidFill>
                        <a:ln w="6350">
                          <a:noFill/>
                        </a:ln>
                      </wps:spPr>
                      <wps:txbx>
                        <w:txbxContent>
                          <w:p w:rsidR="00A1669F" w:rsidRPr="00143E90" w:rsidRDefault="00A1669F" w:rsidP="00143E90">
                            <w:pPr>
                              <w:rPr>
                                <w:rFonts w:asciiTheme="majorHAnsi" w:hAnsiTheme="majorHAnsi" w:cstheme="majorHAnsi"/>
                                <w:sz w:val="44"/>
                                <w:szCs w:val="44"/>
                              </w:rPr>
                            </w:pPr>
                            <w:r>
                              <w:rPr>
                                <w:rFonts w:ascii="Calibri Light" w:eastAsia="Calibri Light" w:hAnsi="Calibri Light" w:cs="Calibri Light"/>
                                <w:sz w:val="44"/>
                                <w:szCs w:val="44"/>
                                <w:bdr w:val="nil"/>
                                <w:lang w:val="en-US"/>
                              </w:rPr>
                              <w:t>18.6%</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ole tekstowe 49" o:spid="_x0000_s1042" type="#_x0000_t202" style="position:absolute;left:0;text-align:left;margin-left:294.15pt;margin-top:16.35pt;width:70pt;height:4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" fillcolor="white [3201]" stroked="f" strokeweight=".5pt">
                <v:textbox>
                  <w:txbxContent>
                    <w:p w:rsidR="00A1669F" w:rsidRPr="00143E90" w:rsidRDefault="00A1669F" w:rsidP="00143E90">
                      <w:pPr>
                        <w:rPr>
                          <w:rFonts w:asciiTheme="majorHAnsi" w:hAnsiTheme="majorHAnsi" w:cstheme="majorHAnsi"/>
                          <w:sz w:val="44"/>
                          <w:szCs w:val="44"/>
                        </w:rPr>
                      </w:pPr>
                      <w:r>
                        <w:rPr>
                          <w:rFonts w:ascii="Calibri Light" w:eastAsia="Calibri Light" w:hAnsi="Calibri Light" w:cs="Calibri Light"/>
                          <w:sz w:val="44"/>
                          <w:szCs w:val="44"/>
                          <w:bdr w:val="nil"/>
                          <w:lang w:val="en-US"/>
                        </w:rPr>
                        <w:t>18.6%</w:t>
                      </w:r>
                    </w:p>
                  </w:txbxContent>
                </v:textbox>
              </v:shape>
            </w:pict>
          </mc:Fallback>
        </mc:AlternateContent>
      </w:r>
      <w:r>
        <w:rPr>
          <w:rFonts w:ascii="Calibri Light" w:hAnsi="Calibri Light" w:cs="Calibri Light"/>
          <w:noProof/>
          <w:sz w:val="22"/>
          <w:szCs w:val="22"/>
          <w:lang w:val="en-GB" w:eastAsia="en-GB"/>
        </w:rPr>
        <w:drawing>
          <wp:inline distT="0" distB="0" distL="0" distR="0">
            <wp:extent cx="914400" cy="914400"/>
            <wp:effectExtent l="0" t="0" r="0" b="0"/>
            <wp:docPr id="48" name="Grafika 48" descr="Profil kobiety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449961" name="Grafika 34" descr="Profil kobiety kontur"/>
                    <pic:cNvPicPr/>
                  </pic:nvPicPr>
                  <pic:blipFill>
                    <a:blip r:embed="rId15"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rId16"/>
                        </a:ext>
                      </a:extLst>
                    </a:blip>
                    <a:stretch>
                      <a:fillRect/>
                    </a:stretch>
                  </pic:blipFill>
                  <pic:spPr>
                    <a:xfrm>
                      <a:off x="0" y="0"/>
                      <a:ext cx="914400" cy="914400"/>
                    </a:xfrm>
                    <a:prstGeom prst="rect">
                      <a:avLst/>
                    </a:prstGeom>
                  </pic:spPr>
                </pic:pic>
              </a:graphicData>
            </a:graphic>
          </wp:inline>
        </w:drawing>
      </w:r>
      <w:r>
        <w:rPr>
          <w:rFonts w:ascii="Calibri Light" w:hAnsi="Calibri Light" w:cs="Calibri Light"/>
          <w:sz w:val="22"/>
          <w:szCs w:val="22"/>
        </w:rPr>
        <w:t xml:space="preserve">                                              </w:t>
      </w:r>
      <w:r>
        <w:rPr>
          <w:rFonts w:ascii="Calibri Light" w:hAnsi="Calibri Light" w:cs="Calibri Light"/>
          <w:noProof/>
          <w:sz w:val="22"/>
          <w:szCs w:val="22"/>
          <w:lang w:val="en-GB" w:eastAsia="en-GB"/>
        </w:rPr>
        <w:drawing>
          <wp:inline distT="0" distB="0" distL="0" distR="0">
            <wp:extent cx="914400" cy="914400"/>
            <wp:effectExtent l="0" t="0" r="0" b="0"/>
            <wp:docPr id="51" name="Grafika 51" descr="Profil męski kon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45584" name="Grafika 35" descr="Profil męski kontur"/>
                    <pic:cNvPicPr/>
                  </pic:nvPicPr>
                  <pic:blipFill>
                    <a:blip r:embed="rId24" cstate="print">
                      <a:extLst>
                        <a:ext uri="{28A0092B-C50C-407E-A947-70E740481C1C}">
                          <a14:useLocalDpi xmlns:a14="http://schemas.microsoft.com/office/drawing/2010/main" val="0"/>
                        </a:ext>
                        <a:ext uri="{96DAC541-7B7A-43D3-8B79-37D633B846F1}">
                          <asvg:svgBlip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svg="http://schemas.microsoft.com/office/drawing/2016/SVG/main" xmlns:am3d="http://schemas.microsoft.com/office/drawing/2017/model3d" xmlns:aink="http://schemas.microsoft.com/office/drawing/2016/ink" xmlns="" r:embed="rId25"/>
                        </a:ext>
                      </a:extLst>
                    </a:blip>
                    <a:stretch>
                      <a:fillRect/>
                    </a:stretch>
                  </pic:blipFill>
                  <pic:spPr>
                    <a:xfrm>
                      <a:off x="0" y="0"/>
                      <a:ext cx="914400" cy="914400"/>
                    </a:xfrm>
                    <a:prstGeom prst="rect">
                      <a:avLst/>
                    </a:prstGeom>
                  </pic:spPr>
                </pic:pic>
              </a:graphicData>
            </a:graphic>
          </wp:inline>
        </w:drawing>
      </w:r>
    </w:p>
    <w:p w:rsidR="002C7329" w:rsidRPr="00445028" w:rsidRDefault="002C7329" w:rsidP="00407919">
      <w:pPr>
        <w:spacing w:line="276" w:lineRule="auto"/>
        <w:jc w:val="center"/>
        <w:rPr>
          <w:rFonts w:ascii="Calibri Light" w:hAnsi="Calibri Light" w:cs="Calibri Light"/>
          <w:b/>
          <w:bCs/>
          <w:sz w:val="22"/>
          <w:szCs w:val="22"/>
        </w:rPr>
      </w:pPr>
    </w:p>
    <w:p w:rsidR="002C7329" w:rsidRPr="00445028" w:rsidRDefault="00A1669F" w:rsidP="00E050D3">
      <w:pPr>
        <w:spacing w:line="276" w:lineRule="auto"/>
        <w:jc w:val="both"/>
        <w:rPr>
          <w:rFonts w:ascii="Calibri Light" w:hAnsi="Calibri Light" w:cs="Calibri Light"/>
          <w:bCs/>
          <w:sz w:val="22"/>
          <w:szCs w:val="22"/>
        </w:rPr>
      </w:pPr>
      <w:r>
        <w:rPr>
          <w:rFonts w:ascii="Calibri Light" w:eastAsia="Calibri Light" w:hAnsi="Calibri Light" w:cs="Calibri Light"/>
          <w:bCs/>
          <w:sz w:val="22"/>
          <w:szCs w:val="22"/>
          <w:bdr w:val="nil"/>
          <w:lang w:val="en-US"/>
        </w:rPr>
        <w:t>The sources of discrimination are perceived differently by women and men. The surveyed women clearly more often than men indicate the following as reasons: position in the academic community (61%), gender (58%) and age (36%). One should note that the position in the academic community reflecting the structure of power (</w:t>
      </w:r>
      <w:r w:rsidR="00010757">
        <w:rPr>
          <w:rFonts w:ascii="Calibri Light" w:eastAsia="Calibri Light" w:hAnsi="Calibri Light" w:cs="Calibri Light"/>
          <w:bCs/>
          <w:sz w:val="22"/>
          <w:szCs w:val="22"/>
          <w:bdr w:val="nil"/>
          <w:lang w:val="en-US"/>
        </w:rPr>
        <w:t xml:space="preserve">the </w:t>
      </w:r>
      <w:r>
        <w:rPr>
          <w:rFonts w:ascii="Calibri Light" w:eastAsia="Calibri Light" w:hAnsi="Calibri Light" w:cs="Calibri Light"/>
          <w:bCs/>
          <w:sz w:val="22"/>
          <w:szCs w:val="22"/>
          <w:bdr w:val="nil"/>
          <w:lang w:val="en-US"/>
        </w:rPr>
        <w:t>higher status) is almost as often perceived as a factor of discrimination as gender. It may be assumed that these features often coexist, creating an unfavorable situation for women, more often exposing them to experiencing behaviors that are against standards and the law. Among the most important sources of discrimination, men mention the position in the academic community (46%), education (27%) and physical appearance (27%). It should also be noted that gender was indicated by only 19% of men as a factor of discrimination - from their point of view it is definitely less important than from the point of view of women.</w:t>
      </w:r>
    </w:p>
    <w:p w:rsidR="00DA0ECD" w:rsidRDefault="00A1669F" w:rsidP="00E050D3">
      <w:pPr>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Differences also apply to the indicated forms of discrimination, although some similarities can also be seen. Women </w:t>
      </w:r>
      <w:r w:rsidR="00393AF6">
        <w:rPr>
          <w:rFonts w:ascii="Calibri Light" w:eastAsia="Calibri Light" w:hAnsi="Calibri Light" w:cs="Calibri Light"/>
          <w:sz w:val="22"/>
          <w:szCs w:val="22"/>
          <w:bdr w:val="nil"/>
          <w:lang w:val="en-US"/>
        </w:rPr>
        <w:t xml:space="preserve">are </w:t>
      </w:r>
      <w:r>
        <w:rPr>
          <w:rFonts w:ascii="Calibri Light" w:eastAsia="Calibri Light" w:hAnsi="Calibri Light" w:cs="Calibri Light"/>
          <w:sz w:val="22"/>
          <w:szCs w:val="22"/>
          <w:bdr w:val="nil"/>
          <w:lang w:val="en-US"/>
        </w:rPr>
        <w:t xml:space="preserve">most often </w:t>
      </w:r>
      <w:r w:rsidR="00393AF6">
        <w:rPr>
          <w:rFonts w:ascii="Calibri Light" w:eastAsia="Calibri Light" w:hAnsi="Calibri Light" w:cs="Calibri Light"/>
          <w:sz w:val="22"/>
          <w:szCs w:val="22"/>
          <w:bdr w:val="nil"/>
          <w:lang w:val="en-US"/>
        </w:rPr>
        <w:t xml:space="preserve">faced with </w:t>
      </w:r>
      <w:r>
        <w:rPr>
          <w:rFonts w:ascii="Calibri Light" w:eastAsia="Calibri Light" w:hAnsi="Calibri Light" w:cs="Calibri Light"/>
          <w:sz w:val="22"/>
          <w:szCs w:val="22"/>
          <w:bdr w:val="nil"/>
          <w:lang w:val="en-US"/>
        </w:rPr>
        <w:t xml:space="preserve">inappropriate remarks, jokes or profanity (62%), their opinions </w:t>
      </w:r>
      <w:r w:rsidR="00393AF6">
        <w:rPr>
          <w:rFonts w:ascii="Calibri Light" w:eastAsia="Calibri Light" w:hAnsi="Calibri Light" w:cs="Calibri Light"/>
          <w:sz w:val="22"/>
          <w:szCs w:val="22"/>
          <w:bdr w:val="nil"/>
          <w:lang w:val="en-US"/>
        </w:rPr>
        <w:t xml:space="preserve">ignored </w:t>
      </w:r>
      <w:r>
        <w:rPr>
          <w:rFonts w:ascii="Calibri Light" w:eastAsia="Calibri Light" w:hAnsi="Calibri Light" w:cs="Calibri Light"/>
          <w:sz w:val="22"/>
          <w:szCs w:val="22"/>
          <w:bdr w:val="nil"/>
          <w:lang w:val="en-US"/>
        </w:rPr>
        <w:t xml:space="preserve">(55%) </w:t>
      </w:r>
      <w:r w:rsidR="00393AF6">
        <w:rPr>
          <w:rFonts w:ascii="Calibri Light" w:eastAsia="Calibri Light" w:hAnsi="Calibri Light" w:cs="Calibri Light"/>
          <w:sz w:val="22"/>
          <w:szCs w:val="22"/>
          <w:bdr w:val="nil"/>
          <w:lang w:val="en-US"/>
        </w:rPr>
        <w:t xml:space="preserve">as well as </w:t>
      </w:r>
      <w:r>
        <w:rPr>
          <w:rFonts w:ascii="Calibri Light" w:eastAsia="Calibri Light" w:hAnsi="Calibri Light" w:cs="Calibri Light"/>
          <w:sz w:val="22"/>
          <w:szCs w:val="22"/>
          <w:bdr w:val="nil"/>
          <w:lang w:val="en-US"/>
        </w:rPr>
        <w:t xml:space="preserve">being overburdened with tasks in comparison with others (36%). Men mention the same factors as the most frequently experienced forms of discrimination against themselves, but in a different order: ignoring opinions (56%), inappropriate comments (40%) and being overloaded with tasks (36%). There is also a big difference between the respondents of the opposite sex concerned with attributing the merits of the respondents to other persons; such behavior is perceived as discrimination by 33% of women and by 16% of men. Severe forms of discrimination were mentioned far less frequently: 5% of the women in the survey indicated that they had experienced sexual harassment. As for posting offensive content, it was more common among men (8%) than women (3%).   </w:t>
      </w:r>
    </w:p>
    <w:p w:rsidR="000A37C5" w:rsidRPr="00445028" w:rsidRDefault="00A1669F" w:rsidP="00E050D3">
      <w:pPr>
        <w:spacing w:line="276" w:lineRule="auto"/>
        <w:jc w:val="both"/>
        <w:rPr>
          <w:rFonts w:ascii="Calibri Light" w:hAnsi="Calibri Light" w:cs="Calibri Light"/>
          <w:b/>
          <w:bCs/>
          <w:sz w:val="22"/>
          <w:szCs w:val="22"/>
        </w:rPr>
      </w:pPr>
      <w:bookmarkStart w:id="14" w:name="_GoBack"/>
      <w:r w:rsidRPr="00445028">
        <w:rPr>
          <w:rFonts w:ascii="Calibri Light" w:hAnsi="Calibri Light" w:cs="Calibri Light"/>
          <w:noProof/>
          <w:sz w:val="22"/>
          <w:szCs w:val="22"/>
          <w:lang w:val="en-GB" w:eastAsia="en-GB"/>
        </w:rPr>
        <w:lastRenderedPageBreak/>
        <w:drawing>
          <wp:inline distT="0" distB="0" distL="0" distR="0">
            <wp:extent cx="5918200" cy="6267450"/>
            <wp:effectExtent l="0" t="0" r="6350" b="0"/>
            <wp:docPr id="3" name="Wykres 3">
              <a:extLst xmlns:a="http://schemas.openxmlformats.org/drawingml/2006/main">
                <a:ext uri="{FF2B5EF4-FFF2-40B4-BE49-F238E27FC236}">
                  <a16:creationId xmlns:w16se="http://schemas.microsoft.com/office/word/2015/wordml/symex" xmlns:w16cid="http://schemas.microsoft.com/office/word/2016/wordml/cid" xmlns:w15="http://schemas.microsoft.com/office/word/2012/wordml" xmlns:w10="urn:schemas-microsoft-com:office:word" xmlns:w="http://schemas.openxmlformats.org/wordprocessingml/2006/main" xmlns:v="urn:schemas-microsoft-com:vml" xmlns:o="urn:schemas-microsoft-com:office:office"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am3d="http://schemas.microsoft.com/office/drawing/2017/model3d" xmlns:aink="http://schemas.microsoft.com/office/drawing/2016/ink" xmlns:a16="http://schemas.microsoft.com/office/drawing/2014/main" xmlns="" id="{E18BF409-4C7C-4824-A644-57575CF0EFD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bookmarkEnd w:id="14"/>
    </w:p>
    <w:p w:rsidR="002C7329" w:rsidRPr="00445028" w:rsidRDefault="00A1669F" w:rsidP="00E050D3">
      <w:p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Differences between women and men are also visible in the indications of the perpetrator of discrimination. Although according to the respondents of both sexes (women - 66%, men - 50%), the most inappropriate discriminatory behavior was committed by persons employed in research and teaching positions (teachers and academic teachers), women attributed the perpetrator to them 16% more often than men. The obtained result probably also attests to relatively more frequent discriminatory behaviors observed in the student-teacher interactions. Women (38%) more often than men (30%) point to their direct superiors as guilty of discriminatory violations. It is thus a manifestation of </w:t>
      </w:r>
      <w:r w:rsidR="00393AF6">
        <w:rPr>
          <w:rFonts w:ascii="Calibri Light" w:eastAsia="Calibri Light" w:hAnsi="Calibri Light" w:cs="Calibri Light"/>
          <w:sz w:val="22"/>
          <w:szCs w:val="22"/>
          <w:bdr w:val="nil"/>
          <w:lang w:val="en-US"/>
        </w:rPr>
        <w:t xml:space="preserve">abusing </w:t>
      </w:r>
      <w:r>
        <w:rPr>
          <w:rFonts w:ascii="Calibri Light" w:eastAsia="Calibri Light" w:hAnsi="Calibri Light" w:cs="Calibri Light"/>
          <w:sz w:val="22"/>
          <w:szCs w:val="22"/>
          <w:bdr w:val="nil"/>
          <w:lang w:val="en-US"/>
        </w:rPr>
        <w:t xml:space="preserve">one's higher position. </w:t>
      </w:r>
    </w:p>
    <w:p w:rsidR="002C7329" w:rsidRDefault="00A1669F" w:rsidP="00E050D3">
      <w:pPr>
        <w:jc w:val="both"/>
        <w:rPr>
          <w:rFonts w:ascii="Calibri Light" w:hAnsi="Calibri Light" w:cs="Calibri Light"/>
          <w:noProof/>
          <w:sz w:val="22"/>
          <w:szCs w:val="22"/>
        </w:rPr>
      </w:pPr>
      <w:r>
        <w:rPr>
          <w:rFonts w:ascii="Calibri Light" w:eastAsia="Calibri Light" w:hAnsi="Calibri Light" w:cs="Calibri Light"/>
          <w:noProof/>
          <w:sz w:val="22"/>
          <w:szCs w:val="22"/>
          <w:bdr w:val="nil"/>
          <w:lang w:val="en-US"/>
        </w:rPr>
        <w:t xml:space="preserve">The feeling of being discriminated against is not reflected in taking </w:t>
      </w:r>
      <w:r w:rsidR="004D0191">
        <w:rPr>
          <w:rFonts w:ascii="Calibri Light" w:eastAsia="Calibri Light" w:hAnsi="Calibri Light" w:cs="Calibri Light"/>
          <w:noProof/>
          <w:sz w:val="22"/>
          <w:szCs w:val="22"/>
          <w:bdr w:val="nil"/>
          <w:lang w:val="en-US"/>
        </w:rPr>
        <w:t xml:space="preserve">some </w:t>
      </w:r>
      <w:r>
        <w:rPr>
          <w:rFonts w:ascii="Calibri Light" w:eastAsia="Calibri Light" w:hAnsi="Calibri Light" w:cs="Calibri Light"/>
          <w:noProof/>
          <w:sz w:val="22"/>
          <w:szCs w:val="22"/>
          <w:bdr w:val="nil"/>
          <w:lang w:val="en-US"/>
        </w:rPr>
        <w:t xml:space="preserve">action. Only 5.9% of women and 3.2% of men who had fallen victims of unwanted behavior reported this fact. Most often, </w:t>
      </w:r>
      <w:r w:rsidR="004D0191">
        <w:rPr>
          <w:rFonts w:ascii="Calibri Light" w:eastAsia="Calibri Light" w:hAnsi="Calibri Light" w:cs="Calibri Light"/>
          <w:noProof/>
          <w:sz w:val="22"/>
          <w:szCs w:val="22"/>
          <w:bdr w:val="nil"/>
          <w:lang w:val="en-US"/>
        </w:rPr>
        <w:t xml:space="preserve">the </w:t>
      </w:r>
      <w:r>
        <w:rPr>
          <w:rFonts w:ascii="Calibri Light" w:eastAsia="Calibri Light" w:hAnsi="Calibri Light" w:cs="Calibri Light"/>
          <w:noProof/>
          <w:sz w:val="22"/>
          <w:szCs w:val="22"/>
          <w:bdr w:val="nil"/>
          <w:lang w:val="en-US"/>
        </w:rPr>
        <w:t xml:space="preserve">discriminated persons do not take any action, which may be due to the low awareness of the harmfulness of such acts, as well as the lack of knowledge about the appropriate procedures to be </w:t>
      </w:r>
      <w:r>
        <w:rPr>
          <w:rFonts w:ascii="Calibri Light" w:eastAsia="Calibri Light" w:hAnsi="Calibri Light" w:cs="Calibri Light"/>
          <w:noProof/>
          <w:sz w:val="22"/>
          <w:szCs w:val="22"/>
          <w:bdr w:val="nil"/>
          <w:lang w:val="en-US"/>
        </w:rPr>
        <w:lastRenderedPageBreak/>
        <w:t xml:space="preserve">followed in such cases at the University of Zielona Góra. Gender equality activities carried out by the University are </w:t>
      </w:r>
      <w:r w:rsidR="004D0191">
        <w:rPr>
          <w:rFonts w:ascii="Calibri Light" w:eastAsia="Calibri Light" w:hAnsi="Calibri Light" w:cs="Calibri Light"/>
          <w:noProof/>
          <w:sz w:val="22"/>
          <w:szCs w:val="22"/>
          <w:bdr w:val="nil"/>
          <w:lang w:val="en-US"/>
        </w:rPr>
        <w:t>virtually unknown:</w:t>
      </w:r>
      <w:r>
        <w:rPr>
          <w:rFonts w:ascii="Calibri Light" w:eastAsia="Calibri Light" w:hAnsi="Calibri Light" w:cs="Calibri Light"/>
          <w:noProof/>
          <w:sz w:val="22"/>
          <w:szCs w:val="22"/>
          <w:bdr w:val="nil"/>
          <w:lang w:val="en-US"/>
        </w:rPr>
        <w:t xml:space="preserve"> only 12% of the respondents encountered various forms of activity promoting such issues.   </w:t>
      </w:r>
    </w:p>
    <w:tbl>
      <w:tblPr>
        <w:tblStyle w:val="GridTable3Accent2"/>
        <w:tblW w:w="0" w:type="auto"/>
        <w:tblLook w:val="04A0" w:firstRow="1" w:lastRow="0" w:firstColumn="1" w:lastColumn="0" w:noHBand="0" w:noVBand="1"/>
      </w:tblPr>
      <w:tblGrid>
        <w:gridCol w:w="9062"/>
      </w:tblGrid>
      <w:tr w:rsidR="00A9618E" w:rsidTr="00A9618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062" w:type="dxa"/>
          </w:tcPr>
          <w:p w:rsidR="00867AB5" w:rsidRPr="00100FFB" w:rsidRDefault="00A1669F" w:rsidP="0075637D">
            <w:pPr>
              <w:pStyle w:val="Nagwek2"/>
              <w:jc w:val="left"/>
              <w:outlineLvl w:val="1"/>
              <w:rPr>
                <w:noProof/>
                <w:sz w:val="22"/>
                <w:szCs w:val="22"/>
              </w:rPr>
            </w:pPr>
            <w:bookmarkStart w:id="15" w:name="_Toc125195919"/>
            <w:r>
              <w:rPr>
                <w:rFonts w:ascii="Calibri Light" w:eastAsia="Calibri Light" w:hAnsi="Calibri Light" w:cs="Calibri Light"/>
                <w:noProof/>
                <w:bdr w:val="nil"/>
                <w:lang w:val="en-US"/>
              </w:rPr>
              <w:t>Summary</w:t>
            </w:r>
            <w:bookmarkEnd w:id="15"/>
          </w:p>
        </w:tc>
      </w:tr>
      <w:tr w:rsidR="00A9618E" w:rsidTr="00A961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tcPr>
          <w:p w:rsidR="00867AB5" w:rsidRDefault="00A1669F" w:rsidP="00867AB5">
            <w:pPr>
              <w:pStyle w:val="Akapitzlist"/>
              <w:numPr>
                <w:ilvl w:val="0"/>
                <w:numId w:val="18"/>
              </w:numPr>
              <w:spacing w:line="276" w:lineRule="auto"/>
              <w:jc w:val="both"/>
              <w:rPr>
                <w:rFonts w:ascii="Calibri Light" w:hAnsi="Calibri Light" w:cs="Calibri Light"/>
              </w:rPr>
            </w:pPr>
            <w:r>
              <w:rPr>
                <w:rFonts w:ascii="Calibri Light" w:eastAsia="Calibri Light" w:hAnsi="Calibri Light" w:cs="Calibri Light"/>
                <w:bdr w:val="nil"/>
                <w:lang w:val="en-US"/>
              </w:rPr>
              <w:t>Women more often than men declare that they have experienced discriminatory behaviour.</w:t>
            </w:r>
          </w:p>
          <w:p w:rsidR="008C3F7C" w:rsidRDefault="00A1669F" w:rsidP="00867AB5">
            <w:pPr>
              <w:pStyle w:val="Akapitzlist"/>
              <w:numPr>
                <w:ilvl w:val="0"/>
                <w:numId w:val="18"/>
              </w:numPr>
              <w:spacing w:line="276" w:lineRule="auto"/>
              <w:jc w:val="both"/>
              <w:rPr>
                <w:rFonts w:ascii="Calibri Light" w:hAnsi="Calibri Light" w:cs="Calibri Light"/>
              </w:rPr>
            </w:pPr>
            <w:r>
              <w:rPr>
                <w:rFonts w:ascii="Calibri Light" w:eastAsia="Calibri Light" w:hAnsi="Calibri Light" w:cs="Calibri Light"/>
                <w:bCs/>
                <w:sz w:val="22"/>
                <w:szCs w:val="22"/>
                <w:bdr w:val="nil"/>
                <w:lang w:val="en-US"/>
              </w:rPr>
              <w:t>The surveyed women decidedly more often than men indicate the following as the reasons for discrimination: position in the academic community, gender and age.</w:t>
            </w:r>
          </w:p>
          <w:p w:rsidR="00867AB5" w:rsidRPr="00445028" w:rsidRDefault="00A1669F" w:rsidP="00867AB5">
            <w:pPr>
              <w:pStyle w:val="Akapitzlist"/>
              <w:numPr>
                <w:ilvl w:val="0"/>
                <w:numId w:val="18"/>
              </w:num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The most common discriminatory behaviors appear in superior/subordinate, teacher/student relations. It is a problem when a higher position and associated power are used to discriminate against others. </w:t>
            </w:r>
          </w:p>
          <w:p w:rsidR="00867AB5" w:rsidRDefault="00A1669F" w:rsidP="00867AB5">
            <w:pPr>
              <w:pStyle w:val="Akapitzlist"/>
              <w:numPr>
                <w:ilvl w:val="0"/>
                <w:numId w:val="18"/>
              </w:numPr>
              <w:spacing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The discriminatory behaviors indicated by the respondents are mostly of a lighter nature (inappropriate jokes, profanity, </w:t>
            </w:r>
            <w:r w:rsidR="004D0191">
              <w:rPr>
                <w:rFonts w:ascii="Calibri Light" w:eastAsia="Calibri Light" w:hAnsi="Calibri Light" w:cs="Calibri Light"/>
                <w:sz w:val="22"/>
                <w:szCs w:val="22"/>
                <w:bdr w:val="nil"/>
                <w:lang w:val="en-US"/>
              </w:rPr>
              <w:t xml:space="preserve">having </w:t>
            </w:r>
            <w:r>
              <w:rPr>
                <w:rFonts w:ascii="Calibri Light" w:eastAsia="Calibri Light" w:hAnsi="Calibri Light" w:cs="Calibri Light"/>
                <w:sz w:val="22"/>
                <w:szCs w:val="22"/>
                <w:bdr w:val="nil"/>
                <w:lang w:val="en-US"/>
              </w:rPr>
              <w:t>one's opinions</w:t>
            </w:r>
            <w:r w:rsidR="004D0191">
              <w:rPr>
                <w:rFonts w:ascii="Calibri Light" w:eastAsia="Calibri Light" w:hAnsi="Calibri Light" w:cs="Calibri Light"/>
                <w:sz w:val="22"/>
                <w:szCs w:val="22"/>
                <w:bdr w:val="nil"/>
                <w:lang w:val="en-US"/>
              </w:rPr>
              <w:t xml:space="preserve"> ignored</w:t>
            </w:r>
            <w:r>
              <w:rPr>
                <w:rFonts w:ascii="Calibri Light" w:eastAsia="Calibri Light" w:hAnsi="Calibri Light" w:cs="Calibri Light"/>
                <w:sz w:val="22"/>
                <w:szCs w:val="22"/>
                <w:bdr w:val="nil"/>
                <w:lang w:val="en-US"/>
              </w:rPr>
              <w:t xml:space="preserve">). </w:t>
            </w:r>
          </w:p>
          <w:p w:rsidR="008C3F7C" w:rsidRPr="00445028" w:rsidRDefault="00A1669F" w:rsidP="00867AB5">
            <w:pPr>
              <w:pStyle w:val="Akapitzlist"/>
              <w:numPr>
                <w:ilvl w:val="0"/>
                <w:numId w:val="18"/>
              </w:numPr>
              <w:spacing w:line="276" w:lineRule="auto"/>
              <w:jc w:val="both"/>
              <w:rPr>
                <w:rFonts w:ascii="Calibri Light" w:hAnsi="Calibri Light" w:cs="Calibri Light"/>
                <w:sz w:val="22"/>
                <w:szCs w:val="22"/>
              </w:rPr>
            </w:pPr>
            <w:r>
              <w:rPr>
                <w:rFonts w:ascii="Calibri Light" w:eastAsia="Calibri Light" w:hAnsi="Calibri Light" w:cs="Calibri Light"/>
                <w:noProof/>
                <w:sz w:val="22"/>
                <w:szCs w:val="22"/>
                <w:bdr w:val="nil"/>
                <w:lang w:val="en-US"/>
              </w:rPr>
              <w:t xml:space="preserve">The feeling of being discriminated against does not </w:t>
            </w:r>
            <w:r w:rsidR="004D0191">
              <w:rPr>
                <w:rFonts w:ascii="Calibri Light" w:eastAsia="Calibri Light" w:hAnsi="Calibri Light" w:cs="Calibri Light"/>
                <w:noProof/>
                <w:sz w:val="22"/>
                <w:szCs w:val="22"/>
                <w:bdr w:val="nil"/>
                <w:lang w:val="en-US"/>
              </w:rPr>
              <w:t xml:space="preserve">lead to </w:t>
            </w:r>
            <w:r>
              <w:rPr>
                <w:rFonts w:ascii="Calibri Light" w:eastAsia="Calibri Light" w:hAnsi="Calibri Light" w:cs="Calibri Light"/>
                <w:noProof/>
                <w:sz w:val="22"/>
                <w:szCs w:val="22"/>
                <w:bdr w:val="nil"/>
                <w:lang w:val="en-US"/>
              </w:rPr>
              <w:t>taking action.</w:t>
            </w:r>
          </w:p>
          <w:p w:rsidR="00867AB5" w:rsidRDefault="00867AB5" w:rsidP="00E050D3">
            <w:pPr>
              <w:jc w:val="both"/>
              <w:rPr>
                <w:rFonts w:ascii="Calibri Light" w:hAnsi="Calibri Light" w:cs="Calibri Light"/>
                <w:noProof/>
                <w:sz w:val="22"/>
                <w:szCs w:val="22"/>
              </w:rPr>
            </w:pPr>
          </w:p>
        </w:tc>
      </w:tr>
    </w:tbl>
    <w:p w:rsidR="00867AB5" w:rsidRDefault="00867AB5" w:rsidP="00E050D3">
      <w:pPr>
        <w:jc w:val="both"/>
        <w:rPr>
          <w:rFonts w:ascii="Calibri Light" w:hAnsi="Calibri Light" w:cs="Calibri Light"/>
          <w:noProof/>
          <w:sz w:val="22"/>
          <w:szCs w:val="22"/>
        </w:rPr>
      </w:pPr>
    </w:p>
    <w:p w:rsidR="00445028" w:rsidRDefault="00A1669F" w:rsidP="000A4E5F">
      <w:pPr>
        <w:pStyle w:val="Nagwek1"/>
        <w:pBdr>
          <w:bottom w:val="single" w:sz="6" w:space="1" w:color="ED7D31" w:themeColor="accent2"/>
        </w:pBdr>
      </w:pPr>
      <w:bookmarkStart w:id="16" w:name="_Toc125195920"/>
      <w:r>
        <w:rPr>
          <w:rFonts w:ascii="Calibri Light" w:eastAsia="Calibri Light" w:hAnsi="Calibri Light" w:cs="Calibri Light"/>
          <w:color w:val="2F5496"/>
          <w:bdr w:val="nil"/>
          <w:lang w:val="en-US"/>
        </w:rPr>
        <w:t>Actions taken so far on behalf of equal treatment</w:t>
      </w:r>
      <w:bookmarkEnd w:id="16"/>
      <w:r>
        <w:rPr>
          <w:rFonts w:ascii="Calibri Light" w:eastAsia="Calibri Light" w:hAnsi="Calibri Light" w:cs="Calibri Light"/>
          <w:color w:val="2F5496"/>
          <w:bdr w:val="nil"/>
          <w:lang w:val="en-US"/>
        </w:rPr>
        <w:t xml:space="preserve"> </w:t>
      </w:r>
    </w:p>
    <w:p w:rsidR="00445028" w:rsidRDefault="00A1669F" w:rsidP="0075637D">
      <w:pPr>
        <w:pStyle w:val="Nagwek2"/>
        <w:pBdr>
          <w:bottom w:val="single" w:sz="6" w:space="1" w:color="ED7D31" w:themeColor="accent2"/>
        </w:pBdr>
        <w:jc w:val="left"/>
      </w:pPr>
      <w:bookmarkStart w:id="17" w:name="_Toc125195921"/>
      <w:r>
        <w:rPr>
          <w:rFonts w:ascii="Calibri Light" w:eastAsia="Calibri Light" w:hAnsi="Calibri Light" w:cs="Calibri Light"/>
          <w:bdr w:val="nil"/>
          <w:lang w:val="en-US"/>
        </w:rPr>
        <w:t>Legal aspects</w:t>
      </w:r>
      <w:bookmarkEnd w:id="17"/>
    </w:p>
    <w:p w:rsidR="00143E90" w:rsidRPr="00143E90" w:rsidRDefault="00143E90" w:rsidP="00143E90"/>
    <w:p w:rsidR="00445028" w:rsidRPr="00445028" w:rsidRDefault="00A1669F" w:rsidP="00E050D3">
      <w:pPr>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In the Work Regulations (see Appendix to Order No. 105 of the Rector of the University of Zielona Góra of July 17th, 2020), the Employer </w:t>
      </w:r>
      <w:r w:rsidR="004D0191">
        <w:rPr>
          <w:rFonts w:ascii="Calibri Light" w:eastAsia="Calibri Light" w:hAnsi="Calibri Light" w:cs="Calibri Light"/>
          <w:sz w:val="22"/>
          <w:szCs w:val="22"/>
          <w:bdr w:val="nil"/>
          <w:lang w:val="en-US"/>
        </w:rPr>
        <w:t>is obliged</w:t>
      </w:r>
      <w:r>
        <w:rPr>
          <w:rFonts w:ascii="Calibri Light" w:eastAsia="Calibri Light" w:hAnsi="Calibri Light" w:cs="Calibri Light"/>
          <w:sz w:val="22"/>
          <w:szCs w:val="22"/>
          <w:bdr w:val="nil"/>
          <w:lang w:val="en-US"/>
        </w:rPr>
        <w:t>, among others: to undertake the following actions in the field of equal treatment:</w:t>
      </w:r>
    </w:p>
    <w:p w:rsidR="00445028" w:rsidRPr="000A4E5F" w:rsidRDefault="00A1669F" w:rsidP="000A4E5F">
      <w:pPr>
        <w:jc w:val="both"/>
        <w:rPr>
          <w:rFonts w:ascii="Calibri Light" w:hAnsi="Calibri Light" w:cs="Calibri Light"/>
          <w:sz w:val="22"/>
          <w:szCs w:val="22"/>
        </w:rPr>
      </w:pPr>
      <w:r>
        <w:rPr>
          <w:rFonts w:ascii="Calibri Light" w:eastAsia="Calibri Light" w:hAnsi="Calibri Light" w:cs="Calibri Light"/>
          <w:sz w:val="22"/>
          <w:szCs w:val="22"/>
          <w:bdr w:val="nil"/>
          <w:lang w:val="en-US"/>
        </w:rPr>
        <w:t>- counteract discrimination in employment, in particular due to sex, age, disability, race, religion, nationality, political beliefs, trade union membership, ethnic origin, denomination, sexual orientation, as well as due to employment for a definite or indefinite period or full-time or part-time [item 7];</w:t>
      </w:r>
    </w:p>
    <w:p w:rsidR="00445028" w:rsidRPr="000A4E5F" w:rsidRDefault="00A1669F" w:rsidP="000A4E5F">
      <w:pPr>
        <w:jc w:val="both"/>
        <w:rPr>
          <w:rFonts w:ascii="Calibri Light" w:hAnsi="Calibri Light" w:cs="Calibri Light"/>
          <w:sz w:val="22"/>
          <w:szCs w:val="22"/>
        </w:rPr>
      </w:pPr>
      <w:r>
        <w:rPr>
          <w:rFonts w:ascii="Calibri Light" w:eastAsia="Calibri Light" w:hAnsi="Calibri Light" w:cs="Calibri Light"/>
          <w:sz w:val="22"/>
          <w:szCs w:val="22"/>
          <w:bdr w:val="nil"/>
          <w:lang w:val="en-US"/>
        </w:rPr>
        <w:t>- provide employees with the text of the provisions on equal treatment in employment [point 8];</w:t>
      </w:r>
    </w:p>
    <w:p w:rsidR="00445028" w:rsidRPr="000A4E5F" w:rsidRDefault="00A1669F" w:rsidP="000A4E5F">
      <w:pPr>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 influence the </w:t>
      </w:r>
      <w:r w:rsidR="004D0191">
        <w:rPr>
          <w:rFonts w:ascii="Calibri Light" w:eastAsia="Calibri Light" w:hAnsi="Calibri Light" w:cs="Calibri Light"/>
          <w:sz w:val="22"/>
          <w:szCs w:val="22"/>
          <w:bdr w:val="nil"/>
          <w:lang w:val="en-US"/>
        </w:rPr>
        <w:t xml:space="preserve">development </w:t>
      </w:r>
      <w:r>
        <w:rPr>
          <w:rFonts w:ascii="Calibri Light" w:eastAsia="Calibri Light" w:hAnsi="Calibri Light" w:cs="Calibri Light"/>
          <w:sz w:val="22"/>
          <w:szCs w:val="22"/>
          <w:bdr w:val="nil"/>
          <w:lang w:val="en-US"/>
        </w:rPr>
        <w:t>of the principles of social coexistence, and create conditions for their observance by employees [point 15];</w:t>
      </w:r>
    </w:p>
    <w:p w:rsidR="00445028" w:rsidRPr="000A4E5F" w:rsidRDefault="00A1669F" w:rsidP="000A4E5F">
      <w:pPr>
        <w:jc w:val="both"/>
        <w:rPr>
          <w:rFonts w:ascii="Calibri Light" w:hAnsi="Calibri Light" w:cs="Calibri Light"/>
          <w:sz w:val="22"/>
          <w:szCs w:val="22"/>
        </w:rPr>
      </w:pPr>
      <w:r>
        <w:rPr>
          <w:rFonts w:ascii="Calibri Light" w:eastAsia="Calibri Light" w:hAnsi="Calibri Light" w:cs="Calibri Light"/>
          <w:sz w:val="22"/>
          <w:szCs w:val="22"/>
          <w:bdr w:val="nil"/>
          <w:lang w:val="en-US"/>
        </w:rPr>
        <w:t>- counteract mobbing [point 16];</w:t>
      </w:r>
    </w:p>
    <w:p w:rsidR="00445028" w:rsidRPr="00445028" w:rsidRDefault="00A1669F" w:rsidP="00407919">
      <w:pPr>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Paragraph 113 sets out </w:t>
      </w:r>
      <w:r w:rsidR="004D0191">
        <w:rPr>
          <w:rFonts w:ascii="Calibri Light" w:eastAsia="Calibri Light" w:hAnsi="Calibri Light" w:cs="Calibri Light"/>
          <w:sz w:val="22"/>
          <w:szCs w:val="22"/>
          <w:bdr w:val="nil"/>
          <w:lang w:val="en-US"/>
        </w:rPr>
        <w:t xml:space="preserve">the </w:t>
      </w:r>
      <w:r>
        <w:rPr>
          <w:rFonts w:ascii="Calibri Light" w:eastAsia="Calibri Light" w:hAnsi="Calibri Light" w:cs="Calibri Light"/>
          <w:sz w:val="22"/>
          <w:szCs w:val="22"/>
          <w:bdr w:val="nil"/>
          <w:lang w:val="en-US"/>
        </w:rPr>
        <w:t>expectations for all employees in relation to the prevention of and combating discriminatory behavior in the workplace.</w:t>
      </w:r>
    </w:p>
    <w:p w:rsidR="00445028" w:rsidRPr="00445028" w:rsidRDefault="00A1669F" w:rsidP="00E050D3">
      <w:pPr>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In addition, the set of legal solutions has recently been implemented at the University of Zielona Góra to safeguard against such behavior and determine liability for abuse in the scope of equal treatment. It was introduced by the Rector's order of November 30th, 2021 as the Rules and </w:t>
      </w:r>
      <w:r w:rsidR="004D0191">
        <w:rPr>
          <w:rFonts w:ascii="Calibri Light" w:eastAsia="Calibri Light" w:hAnsi="Calibri Light" w:cs="Calibri Light"/>
          <w:sz w:val="22"/>
          <w:szCs w:val="22"/>
          <w:bdr w:val="nil"/>
          <w:lang w:val="en-US"/>
        </w:rPr>
        <w:t>R</w:t>
      </w:r>
      <w:r>
        <w:rPr>
          <w:rFonts w:ascii="Calibri Light" w:eastAsia="Calibri Light" w:hAnsi="Calibri Light" w:cs="Calibri Light"/>
          <w:sz w:val="22"/>
          <w:szCs w:val="22"/>
          <w:bdr w:val="nil"/>
          <w:lang w:val="en-US"/>
        </w:rPr>
        <w:t xml:space="preserve">egulations on </w:t>
      </w:r>
      <w:r w:rsidR="004D0191">
        <w:rPr>
          <w:rFonts w:ascii="Calibri Light" w:eastAsia="Calibri Light" w:hAnsi="Calibri Light" w:cs="Calibri Light"/>
          <w:sz w:val="22"/>
          <w:szCs w:val="22"/>
          <w:bdr w:val="nil"/>
          <w:lang w:val="en-US"/>
        </w:rPr>
        <w:t>C</w:t>
      </w:r>
      <w:r>
        <w:rPr>
          <w:rFonts w:ascii="Calibri Light" w:eastAsia="Calibri Light" w:hAnsi="Calibri Light" w:cs="Calibri Light"/>
          <w:sz w:val="22"/>
          <w:szCs w:val="22"/>
          <w:bdr w:val="nil"/>
          <w:lang w:val="en-US"/>
        </w:rPr>
        <w:t xml:space="preserve">ounteracting </w:t>
      </w:r>
      <w:r w:rsidR="004D0191">
        <w:rPr>
          <w:rFonts w:ascii="Calibri Light" w:eastAsia="Calibri Light" w:hAnsi="Calibri Light" w:cs="Calibri Light"/>
          <w:sz w:val="22"/>
          <w:szCs w:val="22"/>
          <w:bdr w:val="nil"/>
          <w:lang w:val="en-US"/>
        </w:rPr>
        <w:t>M</w:t>
      </w:r>
      <w:r>
        <w:rPr>
          <w:rFonts w:ascii="Calibri Light" w:eastAsia="Calibri Light" w:hAnsi="Calibri Light" w:cs="Calibri Light"/>
          <w:sz w:val="22"/>
          <w:szCs w:val="22"/>
          <w:bdr w:val="nil"/>
          <w:lang w:val="en-US"/>
        </w:rPr>
        <w:t xml:space="preserve">obbing and </w:t>
      </w:r>
      <w:r w:rsidR="004D0191">
        <w:rPr>
          <w:rFonts w:ascii="Calibri Light" w:eastAsia="Calibri Light" w:hAnsi="Calibri Light" w:cs="Calibri Light"/>
          <w:sz w:val="22"/>
          <w:szCs w:val="22"/>
          <w:bdr w:val="nil"/>
          <w:lang w:val="en-US"/>
        </w:rPr>
        <w:t>D</w:t>
      </w:r>
      <w:r>
        <w:rPr>
          <w:rFonts w:ascii="Calibri Light" w:eastAsia="Calibri Light" w:hAnsi="Calibri Light" w:cs="Calibri Light"/>
          <w:sz w:val="22"/>
          <w:szCs w:val="22"/>
          <w:bdr w:val="nil"/>
          <w:lang w:val="en-US"/>
        </w:rPr>
        <w:t xml:space="preserve">iscrimination at the University of Zielona Góra. The document contains both definitions of undesirable practices and specifies the consequences of </w:t>
      </w:r>
      <w:r w:rsidR="004D0191">
        <w:rPr>
          <w:rFonts w:ascii="Calibri Light" w:eastAsia="Calibri Light" w:hAnsi="Calibri Light" w:cs="Calibri Light"/>
          <w:sz w:val="22"/>
          <w:szCs w:val="22"/>
          <w:bdr w:val="nil"/>
          <w:lang w:val="en-US"/>
        </w:rPr>
        <w:t>committing them</w:t>
      </w:r>
      <w:r>
        <w:rPr>
          <w:rFonts w:ascii="Calibri Light" w:eastAsia="Calibri Light" w:hAnsi="Calibri Light" w:cs="Calibri Light"/>
          <w:sz w:val="22"/>
          <w:szCs w:val="22"/>
          <w:bdr w:val="nil"/>
          <w:lang w:val="en-US"/>
        </w:rPr>
        <w:t xml:space="preserve">, as well as presents the straightforward complaint procedure in cases of discrimination and harassment, </w:t>
      </w:r>
      <w:r>
        <w:rPr>
          <w:rFonts w:ascii="Calibri Light" w:eastAsia="Calibri Light" w:hAnsi="Calibri Light" w:cs="Calibri Light"/>
          <w:sz w:val="22"/>
          <w:szCs w:val="22"/>
          <w:bdr w:val="nil"/>
          <w:lang w:val="en-US"/>
        </w:rPr>
        <w:lastRenderedPageBreak/>
        <w:t xml:space="preserve">defining the procedure in cases of suspicion or occurrence of such phenomena. The purpose of introducing these regulations is also to support activities </w:t>
      </w:r>
      <w:r w:rsidR="004D0191">
        <w:rPr>
          <w:rFonts w:ascii="Calibri Light" w:eastAsia="Calibri Light" w:hAnsi="Calibri Light" w:cs="Calibri Light"/>
          <w:sz w:val="22"/>
          <w:szCs w:val="22"/>
          <w:bdr w:val="nil"/>
          <w:lang w:val="en-US"/>
        </w:rPr>
        <w:t xml:space="preserve">that </w:t>
      </w:r>
      <w:r>
        <w:rPr>
          <w:rFonts w:ascii="Calibri Light" w:eastAsia="Calibri Light" w:hAnsi="Calibri Light" w:cs="Calibri Light"/>
          <w:sz w:val="22"/>
          <w:szCs w:val="22"/>
          <w:bdr w:val="nil"/>
          <w:lang w:val="en-US"/>
        </w:rPr>
        <w:t>oppos</w:t>
      </w:r>
      <w:r w:rsidR="004D0191">
        <w:rPr>
          <w:rFonts w:ascii="Calibri Light" w:eastAsia="Calibri Light" w:hAnsi="Calibri Light" w:cs="Calibri Light"/>
          <w:sz w:val="22"/>
          <w:szCs w:val="22"/>
          <w:bdr w:val="nil"/>
          <w:lang w:val="en-US"/>
        </w:rPr>
        <w:t xml:space="preserve">e </w:t>
      </w:r>
      <w:r>
        <w:rPr>
          <w:rFonts w:ascii="Calibri Light" w:eastAsia="Calibri Light" w:hAnsi="Calibri Light" w:cs="Calibri Light"/>
          <w:sz w:val="22"/>
          <w:szCs w:val="22"/>
          <w:bdr w:val="nil"/>
          <w:lang w:val="en-US"/>
        </w:rPr>
        <w:t>unequal treatment, protect the entire community of the University of Zielona Góra against unwanted practices and support persons who have experienced mobbing and discrimination. One of the important goals of the Gender Equality Plan is to disseminate the provisions of the Regulations.</w:t>
      </w:r>
    </w:p>
    <w:p w:rsidR="00445028" w:rsidRDefault="00A1669F" w:rsidP="0075637D">
      <w:pPr>
        <w:pStyle w:val="Nagwek2"/>
        <w:pBdr>
          <w:bottom w:val="single" w:sz="6" w:space="1" w:color="ED7D31" w:themeColor="accent2"/>
        </w:pBdr>
        <w:jc w:val="left"/>
      </w:pPr>
      <w:bookmarkStart w:id="18" w:name="_Toc125195922"/>
      <w:r>
        <w:rPr>
          <w:rFonts w:ascii="Calibri Light" w:eastAsia="Calibri Light" w:hAnsi="Calibri Light" w:cs="Calibri Light"/>
          <w:bdr w:val="nil"/>
          <w:lang w:val="en-US"/>
        </w:rPr>
        <w:t>Organizational aspect</w:t>
      </w:r>
      <w:bookmarkEnd w:id="18"/>
    </w:p>
    <w:p w:rsidR="000A4E5F" w:rsidRDefault="000A4E5F" w:rsidP="000A4E5F">
      <w:pPr>
        <w:jc w:val="both"/>
      </w:pPr>
    </w:p>
    <w:p w:rsidR="00445028" w:rsidRPr="000A4E5F" w:rsidRDefault="00A1669F" w:rsidP="000A4E5F">
      <w:pPr>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An obvious proof of care for equality of employment due to gender and the development of a culture of equality in the academic environment is the maintenance of a balance in this respect by the University's authorities. As the analysis shows, the parity is binding both at the level of the rector's and dean's authorities. An important objective of the Gender Equality Plan will be to monitor the situation in other </w:t>
      </w:r>
      <w:r w:rsidR="004D0191">
        <w:rPr>
          <w:rFonts w:ascii="Calibri Light" w:eastAsia="Calibri Light" w:hAnsi="Calibri Light" w:cs="Calibri Light"/>
          <w:sz w:val="22"/>
          <w:szCs w:val="22"/>
          <w:bdr w:val="nil"/>
          <w:lang w:val="en-US"/>
        </w:rPr>
        <w:t xml:space="preserve">managerial </w:t>
      </w:r>
      <w:r>
        <w:rPr>
          <w:rFonts w:ascii="Calibri Light" w:eastAsia="Calibri Light" w:hAnsi="Calibri Light" w:cs="Calibri Light"/>
          <w:sz w:val="22"/>
          <w:szCs w:val="22"/>
          <w:bdr w:val="nil"/>
          <w:lang w:val="en-US"/>
        </w:rPr>
        <w:t>bodies</w:t>
      </w:r>
      <w:r w:rsidR="004D0191">
        <w:rPr>
          <w:rFonts w:ascii="Calibri Light" w:eastAsia="Calibri Light" w:hAnsi="Calibri Light" w:cs="Calibri Light"/>
          <w:sz w:val="22"/>
          <w:szCs w:val="22"/>
          <w:bdr w:val="nil"/>
          <w:lang w:val="en-US"/>
        </w:rPr>
        <w:t xml:space="preserve"> as well</w:t>
      </w:r>
      <w:r>
        <w:rPr>
          <w:rFonts w:ascii="Calibri Light" w:eastAsia="Calibri Light" w:hAnsi="Calibri Light" w:cs="Calibri Light"/>
          <w:sz w:val="22"/>
          <w:szCs w:val="22"/>
          <w:bdr w:val="nil"/>
          <w:lang w:val="en-US"/>
        </w:rPr>
        <w:t>, including experts and competition committees.</w:t>
      </w:r>
    </w:p>
    <w:p w:rsidR="00445028" w:rsidRPr="000A4E5F" w:rsidRDefault="00A1669F" w:rsidP="000A4E5F">
      <w:pPr>
        <w:jc w:val="both"/>
        <w:rPr>
          <w:rFonts w:ascii="Calibri Light" w:hAnsi="Calibri Light" w:cs="Calibri Light"/>
          <w:sz w:val="22"/>
          <w:szCs w:val="22"/>
        </w:rPr>
      </w:pPr>
      <w:r>
        <w:rPr>
          <w:rFonts w:ascii="Calibri Light" w:eastAsia="Calibri Light" w:hAnsi="Calibri Light" w:cs="Calibri Light"/>
          <w:sz w:val="22"/>
          <w:szCs w:val="22"/>
          <w:bdr w:val="nil"/>
          <w:lang w:val="en-US"/>
        </w:rPr>
        <w:t>In the Vice-Rector's Department for the Development and Finance</w:t>
      </w:r>
      <w:r w:rsidR="004D0191">
        <w:rPr>
          <w:rFonts w:ascii="Calibri Light" w:eastAsia="Calibri Light" w:hAnsi="Calibri Light" w:cs="Calibri Light"/>
          <w:sz w:val="22"/>
          <w:szCs w:val="22"/>
          <w:bdr w:val="nil"/>
          <w:lang w:val="en-US"/>
        </w:rPr>
        <w:t>s</w:t>
      </w:r>
      <w:r>
        <w:rPr>
          <w:rFonts w:ascii="Calibri Light" w:eastAsia="Calibri Light" w:hAnsi="Calibri Light" w:cs="Calibri Light"/>
          <w:sz w:val="22"/>
          <w:szCs w:val="22"/>
          <w:bdr w:val="nil"/>
          <w:lang w:val="en-US"/>
        </w:rPr>
        <w:t xml:space="preserve">, three representatives were appointed </w:t>
      </w:r>
      <w:r w:rsidR="004D0191">
        <w:rPr>
          <w:rFonts w:ascii="Calibri Light" w:eastAsia="Calibri Light" w:hAnsi="Calibri Light" w:cs="Calibri Light"/>
          <w:sz w:val="22"/>
          <w:szCs w:val="22"/>
          <w:bdr w:val="nil"/>
          <w:lang w:val="en-US"/>
        </w:rPr>
        <w:t xml:space="preserve">for </w:t>
      </w:r>
      <w:r>
        <w:rPr>
          <w:rFonts w:ascii="Calibri Light" w:eastAsia="Calibri Light" w:hAnsi="Calibri Light" w:cs="Calibri Light"/>
          <w:sz w:val="22"/>
          <w:szCs w:val="22"/>
          <w:bdr w:val="nil"/>
          <w:lang w:val="en-US"/>
        </w:rPr>
        <w:t>the current term of office: for accessibility, for persons with disabilities and for equal treatment. Their tasks focus on the issue of equality perceived in a variety of ways.</w:t>
      </w:r>
    </w:p>
    <w:p w:rsidR="00445028" w:rsidRPr="000A4E5F" w:rsidRDefault="004D0191" w:rsidP="000A4E5F">
      <w:pPr>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The </w:t>
      </w:r>
      <w:r w:rsidR="00F165DF">
        <w:rPr>
          <w:rFonts w:ascii="Calibri Light" w:eastAsia="Calibri Light" w:hAnsi="Calibri Light" w:cs="Calibri Light"/>
          <w:sz w:val="22"/>
          <w:szCs w:val="22"/>
          <w:bdr w:val="nil"/>
          <w:lang w:val="en-US"/>
        </w:rPr>
        <w:t>Representative for</w:t>
      </w:r>
      <w:r w:rsidR="00A1669F">
        <w:rPr>
          <w:rFonts w:ascii="Calibri Light" w:eastAsia="Calibri Light" w:hAnsi="Calibri Light" w:cs="Calibri Light"/>
          <w:sz w:val="22"/>
          <w:szCs w:val="22"/>
          <w:bdr w:val="nil"/>
          <w:lang w:val="en-US"/>
        </w:rPr>
        <w:t xml:space="preserve"> Equal Treatment has the most comprehensive list of duties in this regard:</w:t>
      </w:r>
    </w:p>
    <w:p w:rsidR="00445028" w:rsidRPr="000A4E5F" w:rsidRDefault="00A1669F" w:rsidP="000A4E5F">
      <w:pPr>
        <w:jc w:val="both"/>
        <w:rPr>
          <w:rFonts w:ascii="Calibri Light" w:hAnsi="Calibri Light" w:cs="Calibri Light"/>
          <w:sz w:val="22"/>
          <w:szCs w:val="22"/>
        </w:rPr>
      </w:pPr>
      <w:r>
        <w:rPr>
          <w:rFonts w:ascii="Calibri Light" w:eastAsia="Calibri Light" w:hAnsi="Calibri Light" w:cs="Calibri Light"/>
          <w:sz w:val="22"/>
          <w:szCs w:val="22"/>
          <w:bdr w:val="nil"/>
          <w:lang w:val="en-US"/>
        </w:rPr>
        <w:t>- monitoring the situation in the field of equal treatment, in particular in relation to gender, age, disability, race, religion, nationality, ethnic origin, political beliefs, denomination, sexual orientation and gender identity;</w:t>
      </w:r>
    </w:p>
    <w:p w:rsidR="00445028" w:rsidRPr="000A4E5F" w:rsidRDefault="00A1669F" w:rsidP="000A4E5F">
      <w:pPr>
        <w:jc w:val="both"/>
        <w:rPr>
          <w:rFonts w:ascii="Calibri Light" w:hAnsi="Calibri Light" w:cs="Calibri Light"/>
          <w:sz w:val="22"/>
          <w:szCs w:val="22"/>
        </w:rPr>
      </w:pPr>
      <w:r>
        <w:rPr>
          <w:rFonts w:ascii="Calibri Light" w:eastAsia="Calibri Light" w:hAnsi="Calibri Light" w:cs="Calibri Light"/>
          <w:sz w:val="22"/>
          <w:szCs w:val="22"/>
          <w:bdr w:val="nil"/>
          <w:lang w:val="en-US"/>
        </w:rPr>
        <w:t>- undertaking actions aimed at eliminating all forms of discrimination and unequal treatment of students, doctoral students and employees of the University of Zielona Góra;</w:t>
      </w:r>
    </w:p>
    <w:p w:rsidR="00445028" w:rsidRPr="000A4E5F" w:rsidRDefault="00A1669F" w:rsidP="000A4E5F">
      <w:pPr>
        <w:jc w:val="both"/>
        <w:rPr>
          <w:rFonts w:ascii="Calibri Light" w:hAnsi="Calibri Light" w:cs="Calibri Light"/>
          <w:sz w:val="22"/>
          <w:szCs w:val="22"/>
        </w:rPr>
      </w:pPr>
      <w:r>
        <w:rPr>
          <w:rFonts w:ascii="Calibri Light" w:eastAsia="Calibri Light" w:hAnsi="Calibri Light" w:cs="Calibri Light"/>
          <w:sz w:val="22"/>
          <w:szCs w:val="22"/>
          <w:bdr w:val="nil"/>
          <w:lang w:val="en-US"/>
        </w:rPr>
        <w:t>- providing assistance to the injured, primarily by providing information on the possibilities of obtaining support and specialist help;</w:t>
      </w:r>
    </w:p>
    <w:p w:rsidR="00445028" w:rsidRPr="000A4E5F" w:rsidRDefault="00A1669F" w:rsidP="000A4E5F">
      <w:pPr>
        <w:jc w:val="both"/>
        <w:rPr>
          <w:rFonts w:ascii="Calibri Light" w:hAnsi="Calibri Light" w:cs="Calibri Light"/>
          <w:sz w:val="22"/>
          <w:szCs w:val="22"/>
        </w:rPr>
      </w:pPr>
      <w:r>
        <w:rPr>
          <w:rFonts w:ascii="Calibri Light" w:eastAsia="Calibri Light" w:hAnsi="Calibri Light" w:cs="Calibri Light"/>
          <w:sz w:val="22"/>
          <w:szCs w:val="22"/>
          <w:bdr w:val="nil"/>
          <w:lang w:val="en-US"/>
        </w:rPr>
        <w:t>- giving opinions on applications addressed to the University authorities regarding equal treatment;</w:t>
      </w:r>
    </w:p>
    <w:p w:rsidR="00445028" w:rsidRPr="000A4E5F" w:rsidRDefault="00A1669F" w:rsidP="000A4E5F">
      <w:pPr>
        <w:jc w:val="both"/>
        <w:rPr>
          <w:rFonts w:ascii="Calibri Light" w:hAnsi="Calibri Light" w:cs="Calibri Light"/>
          <w:sz w:val="22"/>
          <w:szCs w:val="22"/>
        </w:rPr>
      </w:pPr>
      <w:r>
        <w:rPr>
          <w:rFonts w:ascii="Calibri Light" w:eastAsia="Calibri Light" w:hAnsi="Calibri Light" w:cs="Calibri Light"/>
          <w:sz w:val="22"/>
          <w:szCs w:val="22"/>
          <w:bdr w:val="nil"/>
          <w:lang w:val="en-US"/>
        </w:rPr>
        <w:t>- preventing the occurrence of events violating the principles of equal treatment of students, doctoral students and employees of the University;</w:t>
      </w:r>
    </w:p>
    <w:p w:rsidR="00445028" w:rsidRPr="00445028" w:rsidRDefault="00A1669F" w:rsidP="00690E38">
      <w:pPr>
        <w:jc w:val="both"/>
        <w:rPr>
          <w:rFonts w:ascii="Calibri Light" w:hAnsi="Calibri Light" w:cs="Calibri Light"/>
          <w:sz w:val="22"/>
          <w:szCs w:val="22"/>
        </w:rPr>
      </w:pPr>
      <w:r>
        <w:rPr>
          <w:rFonts w:ascii="Calibri Light" w:eastAsia="Calibri Light" w:hAnsi="Calibri Light" w:cs="Calibri Light"/>
          <w:sz w:val="22"/>
          <w:szCs w:val="22"/>
          <w:bdr w:val="nil"/>
          <w:lang w:val="en-US"/>
        </w:rPr>
        <w:t>- promoting attitudes ensuring equal treatment of students, doctoral students and employees of the University of Zielona Góra, etc.</w:t>
      </w:r>
    </w:p>
    <w:p w:rsidR="0080673E" w:rsidRDefault="00A1669F" w:rsidP="00FB4C0C">
      <w:pPr>
        <w:autoSpaceDE w:val="0"/>
        <w:autoSpaceDN w:val="0"/>
        <w:adjustRightInd w:val="0"/>
        <w:spacing w:before="100" w:beforeAutospacing="1" w:after="0"/>
        <w:ind w:right="62"/>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In the survey on discrimination, the question concerning the tasks of the Representative for Equal Treatment was </w:t>
      </w:r>
      <w:r w:rsidR="004D0191">
        <w:rPr>
          <w:rFonts w:ascii="Calibri Light" w:eastAsia="Calibri Light" w:hAnsi="Calibri Light" w:cs="Calibri Light"/>
          <w:sz w:val="22"/>
          <w:szCs w:val="22"/>
          <w:bdr w:val="nil"/>
          <w:lang w:val="en-US"/>
        </w:rPr>
        <w:t xml:space="preserve">intentionally </w:t>
      </w:r>
      <w:r>
        <w:rPr>
          <w:rFonts w:ascii="Calibri Light" w:eastAsia="Calibri Light" w:hAnsi="Calibri Light" w:cs="Calibri Light"/>
          <w:sz w:val="22"/>
          <w:szCs w:val="22"/>
          <w:bdr w:val="nil"/>
          <w:lang w:val="en-US"/>
        </w:rPr>
        <w:t xml:space="preserve">open-ended. The answers obtained from the respondents can be divided into several groups. </w:t>
      </w:r>
    </w:p>
    <w:p w:rsidR="0080673E" w:rsidRDefault="00A1669F" w:rsidP="00FB4C0C">
      <w:pPr>
        <w:autoSpaceDE w:val="0"/>
        <w:autoSpaceDN w:val="0"/>
        <w:adjustRightInd w:val="0"/>
        <w:spacing w:before="100" w:beforeAutospacing="1" w:after="0"/>
        <w:ind w:right="62"/>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The first group of expectations can be seen in the area of information and educational activities. Survey participants pointed to such a range of tasks as initiating information campaigns on discrimination, spreading awareness of the problem of discrimination and its prevention, publishing materials in which violent and discriminatory behavior is described in a clear and accessible way. In </w:t>
      </w:r>
      <w:r>
        <w:rPr>
          <w:rFonts w:ascii="Calibri Light" w:eastAsia="Calibri Light" w:hAnsi="Calibri Light" w:cs="Calibri Light"/>
          <w:sz w:val="22"/>
          <w:szCs w:val="22"/>
          <w:bdr w:val="nil"/>
          <w:lang w:val="en-US"/>
        </w:rPr>
        <w:lastRenderedPageBreak/>
        <w:t xml:space="preserve">this area, postulates regarding educational, training and workshop activities can also be included, i.e. the creation of anti-discrimination programs (e.g. the idea of compulsory training on what discrimination is and how to avoid it) or the organization of professional workshops, also with the participation of non-governmental organizations specializing in issues of equal treatment. According to the respondents, information activities should concern not only the essence of the problem, but also the presence and role of the Representative for Equal Treatment: the respondents postulated that every student be aware from the beginning of education that there are persons at the university to whom one can turn </w:t>
      </w:r>
      <w:r w:rsidR="004D0191">
        <w:rPr>
          <w:rFonts w:ascii="Calibri Light" w:eastAsia="Calibri Light" w:hAnsi="Calibri Light" w:cs="Calibri Light"/>
          <w:sz w:val="22"/>
          <w:szCs w:val="22"/>
          <w:bdr w:val="nil"/>
          <w:lang w:val="en-US"/>
        </w:rPr>
        <w:t xml:space="preserve">to </w:t>
      </w:r>
      <w:r>
        <w:rPr>
          <w:rFonts w:ascii="Calibri Light" w:eastAsia="Calibri Light" w:hAnsi="Calibri Light" w:cs="Calibri Light"/>
          <w:sz w:val="22"/>
          <w:szCs w:val="22"/>
          <w:bdr w:val="nil"/>
          <w:lang w:val="en-US"/>
        </w:rPr>
        <w:t xml:space="preserve">when in need of help. </w:t>
      </w:r>
    </w:p>
    <w:p w:rsidR="00445028" w:rsidRPr="004324CC" w:rsidRDefault="00A1669F" w:rsidP="00FB4C0C">
      <w:pPr>
        <w:autoSpaceDE w:val="0"/>
        <w:autoSpaceDN w:val="0"/>
        <w:adjustRightInd w:val="0"/>
        <w:spacing w:before="100" w:beforeAutospacing="1" w:after="0"/>
        <w:ind w:right="62"/>
        <w:jc w:val="both"/>
        <w:rPr>
          <w:rFonts w:ascii="Calibri Light" w:hAnsi="Calibri Light" w:cs="Calibri Light"/>
          <w:sz w:val="22"/>
          <w:szCs w:val="22"/>
        </w:rPr>
      </w:pPr>
      <w:r>
        <w:rPr>
          <w:rFonts w:ascii="Calibri Light" w:eastAsia="Calibri Light" w:hAnsi="Calibri Light" w:cs="Calibri Light"/>
          <w:sz w:val="22"/>
          <w:szCs w:val="22"/>
          <w:bdr w:val="nil"/>
          <w:lang w:val="en-US"/>
        </w:rPr>
        <w:t>The second group of expectations can be seen in the area of intervention activities. The persons participating in the study clearly indicated the effectiveness of the activities of the Representative for Equal Treatment. The postulated tasks should therefore include taking action to report discrimination to the respective university body, accepting each report on a discriminatory situation and ensuring the safety of the person</w:t>
      </w:r>
      <w:r w:rsidR="004D0191">
        <w:rPr>
          <w:rFonts w:ascii="Calibri Light" w:eastAsia="Calibri Light" w:hAnsi="Calibri Light" w:cs="Calibri Light"/>
          <w:sz w:val="22"/>
          <w:szCs w:val="22"/>
          <w:bdr w:val="nil"/>
          <w:lang w:val="en-US"/>
        </w:rPr>
        <w:t xml:space="preserve"> </w:t>
      </w:r>
      <w:r w:rsidR="004D0191">
        <w:rPr>
          <w:rFonts w:ascii="Calibri Light" w:eastAsia="Calibri Light" w:hAnsi="Calibri Light" w:cs="Calibri Light"/>
          <w:sz w:val="22"/>
          <w:szCs w:val="22"/>
          <w:bdr w:val="nil"/>
          <w:lang w:val="en-US"/>
        </w:rPr>
        <w:t>discriminated</w:t>
      </w:r>
      <w:r w:rsidR="004D0191">
        <w:rPr>
          <w:rFonts w:ascii="Calibri Light" w:eastAsia="Calibri Light" w:hAnsi="Calibri Light" w:cs="Calibri Light"/>
          <w:sz w:val="22"/>
          <w:szCs w:val="22"/>
          <w:bdr w:val="nil"/>
          <w:lang w:val="en-US"/>
        </w:rPr>
        <w:t xml:space="preserve"> against</w:t>
      </w:r>
      <w:r>
        <w:rPr>
          <w:rFonts w:ascii="Calibri Light" w:eastAsia="Calibri Light" w:hAnsi="Calibri Light" w:cs="Calibri Light"/>
          <w:sz w:val="22"/>
          <w:szCs w:val="22"/>
          <w:bdr w:val="nil"/>
          <w:lang w:val="en-US"/>
        </w:rPr>
        <w:t xml:space="preserve">, </w:t>
      </w:r>
      <w:r w:rsidR="004D0191">
        <w:rPr>
          <w:rFonts w:ascii="Calibri Light" w:eastAsia="Calibri Light" w:hAnsi="Calibri Light" w:cs="Calibri Light"/>
          <w:sz w:val="22"/>
          <w:szCs w:val="22"/>
          <w:bdr w:val="nil"/>
          <w:lang w:val="en-US"/>
        </w:rPr>
        <w:t xml:space="preserve">as well as </w:t>
      </w:r>
      <w:r>
        <w:rPr>
          <w:rFonts w:ascii="Calibri Light" w:eastAsia="Calibri Light" w:hAnsi="Calibri Light" w:cs="Calibri Light"/>
          <w:sz w:val="22"/>
          <w:szCs w:val="22"/>
          <w:bdr w:val="nil"/>
          <w:lang w:val="en-US"/>
        </w:rPr>
        <w:t xml:space="preserve">punishing the discriminating person according to </w:t>
      </w:r>
      <w:r w:rsidR="004D0191">
        <w:rPr>
          <w:rFonts w:ascii="Calibri Light" w:eastAsia="Calibri Light" w:hAnsi="Calibri Light" w:cs="Calibri Light"/>
          <w:sz w:val="22"/>
          <w:szCs w:val="22"/>
          <w:bdr w:val="nil"/>
          <w:lang w:val="en-US"/>
        </w:rPr>
        <w:t xml:space="preserve">the gravity of their </w:t>
      </w:r>
      <w:r>
        <w:rPr>
          <w:rFonts w:ascii="Calibri Light" w:eastAsia="Calibri Light" w:hAnsi="Calibri Light" w:cs="Calibri Light"/>
          <w:sz w:val="22"/>
          <w:szCs w:val="22"/>
          <w:bdr w:val="nil"/>
          <w:lang w:val="en-US"/>
        </w:rPr>
        <w:t>misconduct. The respondents also postulated that appropriate help be made available to victims of harmful behavior, and that the victim be consulted with a specialist (psychologist, psychiatrist, lawyer, police officer). Many statements emphasized the role of mediation in the entire process of undertaking intervention measures. In the opinion of the respondents, the Representative for Equal Treatment is primarily to respond to all notifications they receive.</w:t>
      </w:r>
    </w:p>
    <w:p w:rsidR="00407919" w:rsidRPr="004324CC" w:rsidRDefault="00A1669F" w:rsidP="00FB4C0C">
      <w:pPr>
        <w:autoSpaceDE w:val="0"/>
        <w:autoSpaceDN w:val="0"/>
        <w:adjustRightInd w:val="0"/>
        <w:spacing w:before="100" w:beforeAutospacing="1" w:after="0" w:line="276" w:lineRule="auto"/>
        <w:ind w:right="62"/>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The third group of answers indicates the need </w:t>
      </w:r>
      <w:r w:rsidR="00AB2353">
        <w:rPr>
          <w:rFonts w:ascii="Calibri Light" w:eastAsia="Calibri Light" w:hAnsi="Calibri Light" w:cs="Calibri Light"/>
          <w:sz w:val="22"/>
          <w:szCs w:val="22"/>
          <w:bdr w:val="nil"/>
          <w:lang w:val="en-US"/>
        </w:rPr>
        <w:t xml:space="preserve">to </w:t>
      </w:r>
      <w:r>
        <w:rPr>
          <w:rFonts w:ascii="Calibri Light" w:eastAsia="Calibri Light" w:hAnsi="Calibri Light" w:cs="Calibri Light"/>
          <w:sz w:val="22"/>
          <w:szCs w:val="22"/>
          <w:bdr w:val="nil"/>
          <w:lang w:val="en-US"/>
        </w:rPr>
        <w:t>develop</w:t>
      </w:r>
      <w:r w:rsidR="00AB2353">
        <w:rPr>
          <w:rFonts w:ascii="Calibri Light" w:eastAsia="Calibri Light" w:hAnsi="Calibri Light" w:cs="Calibri Light"/>
          <w:sz w:val="22"/>
          <w:szCs w:val="22"/>
          <w:bdr w:val="nil"/>
          <w:lang w:val="en-US"/>
        </w:rPr>
        <w:t xml:space="preserve"> </w:t>
      </w:r>
      <w:r>
        <w:rPr>
          <w:rFonts w:ascii="Calibri Light" w:eastAsia="Calibri Light" w:hAnsi="Calibri Light" w:cs="Calibri Light"/>
          <w:sz w:val="22"/>
          <w:szCs w:val="22"/>
          <w:bdr w:val="nil"/>
          <w:lang w:val="en-US"/>
        </w:rPr>
        <w:t>rules and procedures for dealing with discriminatory behavior. The persons participating in the study see the need to develop clear, effective procedures, to create a path to report discrimination, including ensuring equality under the internal law of the entire academic community, as well as to provide a procedure for anonymous reporting of discrimination - it should be emphasized that maintaining anonymity was particularly emphasized by those surveyed. Developing clear rules and access to information on what to do in the event of discrimination is a basic task in this regard.</w:t>
      </w:r>
    </w:p>
    <w:p w:rsidR="00445028" w:rsidRPr="003F35F9" w:rsidRDefault="00A1669F" w:rsidP="00FB4C0C">
      <w:pPr>
        <w:autoSpaceDE w:val="0"/>
        <w:autoSpaceDN w:val="0"/>
        <w:adjustRightInd w:val="0"/>
        <w:spacing w:before="100" w:beforeAutospacing="1" w:after="0" w:line="276" w:lineRule="auto"/>
        <w:ind w:right="62"/>
        <w:jc w:val="both"/>
        <w:rPr>
          <w:rFonts w:ascii="Calibri Light" w:hAnsi="Calibri Light" w:cs="Calibri Light"/>
          <w:sz w:val="22"/>
          <w:szCs w:val="22"/>
        </w:rPr>
      </w:pPr>
      <w:r>
        <w:rPr>
          <w:rFonts w:ascii="Calibri Light" w:eastAsia="Calibri Light" w:hAnsi="Calibri Light" w:cs="Calibri Light"/>
          <w:sz w:val="22"/>
          <w:szCs w:val="22"/>
          <w:bdr w:val="nil"/>
          <w:lang w:val="en-US"/>
        </w:rPr>
        <w:t>The fourth group of expectations addressed to the Representative for Equal Treatment is monitoring the situation at the university. In this group of expectations, the respondents included the need to analyze and assess the situation regarding equal treatment of persons working and studying at the University of Zielona Góra, controlling the current level of discrimination. In the opinion of the respondents, it also includes supervision over the implementation of standards of equal treatment and counteracting discrimination. In addition to regular monitoring of discriminatory behavior within the academic community, the need to monitor workshops and training, i.e. evaluation of educational activities, was also mentioned.</w:t>
      </w:r>
    </w:p>
    <w:p w:rsidR="00445028" w:rsidRPr="00445028" w:rsidRDefault="00A1669F" w:rsidP="00FB4C0C">
      <w:pPr>
        <w:autoSpaceDE w:val="0"/>
        <w:autoSpaceDN w:val="0"/>
        <w:adjustRightInd w:val="0"/>
        <w:spacing w:before="100" w:beforeAutospacing="1" w:after="0" w:line="276" w:lineRule="auto"/>
        <w:ind w:right="62"/>
        <w:jc w:val="both"/>
        <w:rPr>
          <w:rFonts w:ascii="Calibri Light" w:hAnsi="Calibri Light" w:cs="Calibri Light"/>
          <w:sz w:val="22"/>
          <w:szCs w:val="22"/>
        </w:rPr>
      </w:pPr>
      <w:r>
        <w:rPr>
          <w:rFonts w:ascii="Calibri Light" w:eastAsia="Calibri Light" w:hAnsi="Calibri Light" w:cs="Calibri Light"/>
          <w:sz w:val="22"/>
          <w:szCs w:val="22"/>
          <w:bdr w:val="nil"/>
          <w:lang w:val="en-US"/>
        </w:rPr>
        <w:t>Finally, a few features will be listed that were repeated in many statements as important for the person performing the function of the Representative for Equal Treatment. These are: time availability and apoliticality.</w:t>
      </w:r>
      <w:r>
        <w:rPr>
          <w:rFonts w:ascii="Calibri Light" w:eastAsia="Calibri Light" w:hAnsi="Calibri Light" w:cs="Calibri Light"/>
          <w:b/>
          <w:bCs/>
          <w:sz w:val="22"/>
          <w:szCs w:val="22"/>
          <w:bdr w:val="nil"/>
          <w:lang w:val="en-US"/>
        </w:rPr>
        <w:t xml:space="preserve"> </w:t>
      </w:r>
      <w:r>
        <w:rPr>
          <w:rFonts w:ascii="Calibri Light" w:eastAsia="Calibri Light" w:hAnsi="Calibri Light" w:cs="Calibri Light"/>
          <w:sz w:val="22"/>
          <w:szCs w:val="22"/>
          <w:bdr w:val="nil"/>
          <w:lang w:val="en-US"/>
        </w:rPr>
        <w:t xml:space="preserve">Above all, such a person should be trustworthy. </w:t>
      </w:r>
    </w:p>
    <w:p w:rsidR="00407919" w:rsidRDefault="00407919" w:rsidP="00407919">
      <w:pPr>
        <w:jc w:val="both"/>
        <w:rPr>
          <w:rFonts w:ascii="Calibri Light" w:hAnsi="Calibri Light" w:cs="Calibri Light"/>
          <w:sz w:val="22"/>
          <w:szCs w:val="22"/>
        </w:rPr>
      </w:pPr>
    </w:p>
    <w:p w:rsidR="00AB2353" w:rsidRDefault="00AB2353" w:rsidP="0075637D">
      <w:pPr>
        <w:pStyle w:val="Nagwek2"/>
        <w:pBdr>
          <w:bottom w:val="single" w:sz="6" w:space="1" w:color="ED7D31" w:themeColor="accent2"/>
        </w:pBdr>
        <w:jc w:val="left"/>
        <w:rPr>
          <w:rFonts w:ascii="Calibri Light" w:eastAsia="Calibri Light" w:hAnsi="Calibri Light" w:cs="Calibri Light"/>
          <w:bdr w:val="nil"/>
          <w:lang w:val="en-US"/>
        </w:rPr>
      </w:pPr>
    </w:p>
    <w:p w:rsidR="00445028" w:rsidRDefault="00A1669F" w:rsidP="0075637D">
      <w:pPr>
        <w:pStyle w:val="Nagwek2"/>
        <w:pBdr>
          <w:bottom w:val="single" w:sz="6" w:space="1" w:color="ED7D31" w:themeColor="accent2"/>
        </w:pBdr>
        <w:jc w:val="left"/>
      </w:pPr>
      <w:bookmarkStart w:id="19" w:name="_Toc125195923"/>
      <w:r>
        <w:rPr>
          <w:rFonts w:ascii="Calibri Light" w:eastAsia="Calibri Light" w:hAnsi="Calibri Light" w:cs="Calibri Light"/>
          <w:bdr w:val="nil"/>
          <w:lang w:val="en-US"/>
        </w:rPr>
        <w:t>Promotional aspect</w:t>
      </w:r>
      <w:bookmarkEnd w:id="19"/>
    </w:p>
    <w:p w:rsidR="003F35F9" w:rsidRDefault="003F35F9" w:rsidP="003F35F9">
      <w:pPr>
        <w:jc w:val="both"/>
      </w:pPr>
    </w:p>
    <w:p w:rsidR="004A4C88" w:rsidRDefault="00A1669F" w:rsidP="003F35F9">
      <w:pPr>
        <w:jc w:val="both"/>
      </w:pPr>
      <w:r>
        <w:rPr>
          <w:noProof/>
          <w:lang w:val="en-GB" w:eastAsia="en-GB"/>
        </w:rPr>
        <w:drawing>
          <wp:inline distT="0" distB="0" distL="0" distR="0" wp14:anchorId="22614B25" wp14:editId="098C9EE4">
            <wp:extent cx="5760720" cy="2261621"/>
            <wp:effectExtent l="0" t="0" r="0" b="5715"/>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983459" name="Picture 2"/>
                    <pic:cNvPicPr>
                      <a:picLocks noChangeAspect="1" noChangeArrowheads="1"/>
                    </pic:cNvPicPr>
                  </pic:nvPicPr>
                  <pic:blipFill>
                    <a:blip r:embed="rId42">
                      <a:extLst>
                        <a:ext uri="{28A0092B-C50C-407E-A947-70E740481C1C}">
                          <a14:useLocalDpi xmlns:a14="http://schemas.microsoft.com/office/drawing/2010/main" val="0"/>
                        </a:ext>
                      </a:extLst>
                    </a:blip>
                    <a:stretch>
                      <a:fillRect/>
                    </a:stretch>
                  </pic:blipFill>
                  <pic:spPr bwMode="auto">
                    <a:xfrm>
                      <a:off x="0" y="0"/>
                      <a:ext cx="5760720" cy="2261621"/>
                    </a:xfrm>
                    <a:prstGeom prst="rect">
                      <a:avLst/>
                    </a:prstGeom>
                    <a:noFill/>
                  </pic:spPr>
                </pic:pic>
              </a:graphicData>
            </a:graphic>
          </wp:inline>
        </w:drawing>
      </w:r>
    </w:p>
    <w:p w:rsidR="00445028" w:rsidRDefault="00A1669F" w:rsidP="003F35F9">
      <w:pPr>
        <w:jc w:val="both"/>
        <w:rPr>
          <w:rFonts w:ascii="Calibri Light" w:hAnsi="Calibri Light" w:cs="Calibri Light"/>
          <w:sz w:val="22"/>
          <w:szCs w:val="22"/>
        </w:rPr>
      </w:pPr>
      <w:r>
        <w:rPr>
          <w:rFonts w:ascii="Calibri Light" w:eastAsia="Calibri Light" w:hAnsi="Calibri Light" w:cs="Calibri Light"/>
          <w:sz w:val="22"/>
          <w:szCs w:val="22"/>
          <w:bdr w:val="nil"/>
          <w:lang w:val="en-US"/>
        </w:rPr>
        <w:t>The educational offer of the University is presented in accordance with the principle of gender equality. Promotional campaigns aim to create the image of the University as an open and diverse academic environment, which can be seen both in the sphere of visualization, as well as promotional slogans and copywriting, which use gender-neutral language.</w:t>
      </w:r>
    </w:p>
    <w:p w:rsidR="004A4C88" w:rsidRPr="003F35F9" w:rsidRDefault="004A4C88" w:rsidP="003F35F9">
      <w:pPr>
        <w:jc w:val="both"/>
        <w:rPr>
          <w:rFonts w:ascii="Calibri Light" w:hAnsi="Calibri Light" w:cs="Calibri Light"/>
          <w:sz w:val="22"/>
          <w:szCs w:val="22"/>
        </w:rPr>
      </w:pPr>
    </w:p>
    <w:p w:rsidR="00445028" w:rsidRDefault="00A1669F" w:rsidP="0075637D">
      <w:pPr>
        <w:pStyle w:val="Nagwek2"/>
        <w:pBdr>
          <w:bottom w:val="single" w:sz="6" w:space="1" w:color="ED7D31" w:themeColor="accent2"/>
        </w:pBdr>
        <w:jc w:val="left"/>
      </w:pPr>
      <w:bookmarkStart w:id="20" w:name="_Toc125195924"/>
      <w:r>
        <w:rPr>
          <w:rFonts w:ascii="Calibri Light" w:eastAsia="Calibri Light" w:hAnsi="Calibri Light" w:cs="Calibri Light"/>
          <w:bdr w:val="nil"/>
          <w:lang w:val="en-US"/>
        </w:rPr>
        <w:t>Cultural aspect</w:t>
      </w:r>
      <w:bookmarkEnd w:id="20"/>
    </w:p>
    <w:p w:rsidR="00143E90" w:rsidRPr="00143E90" w:rsidRDefault="00143E90" w:rsidP="00143E90"/>
    <w:p w:rsidR="00445028" w:rsidRDefault="00A1669F" w:rsidP="00143E90">
      <w:pPr>
        <w:jc w:val="both"/>
        <w:rPr>
          <w:rFonts w:ascii="Calibri Light" w:hAnsi="Calibri Light" w:cs="Calibri Light"/>
          <w:sz w:val="22"/>
          <w:szCs w:val="22"/>
        </w:rPr>
      </w:pPr>
      <w:r>
        <w:rPr>
          <w:rFonts w:ascii="Calibri Light" w:eastAsia="Calibri Light" w:hAnsi="Calibri Light" w:cs="Calibri Light"/>
          <w:sz w:val="22"/>
          <w:szCs w:val="22"/>
          <w:bdr w:val="nil"/>
          <w:lang w:val="en-US"/>
        </w:rPr>
        <w:t>In 2021, the celebration of the Tolerance Day (November 16th) was initiated at the University of Zielona Góra. The program of the event included both social solidarity workshops for scientific circles and informal student groups, an open screening of documentaries on human rights, and a scientific session on equality language in public communication. One of the objectives set out in the Gender Equality Plan is to continue this initiative on a broader scale.</w:t>
      </w:r>
    </w:p>
    <w:p w:rsidR="004A4C88" w:rsidRPr="00143E90" w:rsidRDefault="00A1669F" w:rsidP="004A4C88">
      <w:pPr>
        <w:jc w:val="center"/>
        <w:rPr>
          <w:rFonts w:ascii="Calibri Light" w:hAnsi="Calibri Light" w:cs="Calibri Light"/>
          <w:sz w:val="22"/>
          <w:szCs w:val="22"/>
        </w:rPr>
      </w:pPr>
      <w:r>
        <w:rPr>
          <w:noProof/>
          <w:lang w:val="en-GB" w:eastAsia="en-GB"/>
        </w:rPr>
        <w:lastRenderedPageBreak/>
        <w:drawing>
          <wp:inline distT="0" distB="0" distL="0" distR="0" wp14:anchorId="72B83923" wp14:editId="2074E948">
            <wp:extent cx="4034115" cy="5760000"/>
            <wp:effectExtent l="0" t="0" r="5080" b="0"/>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368266" name="Picture 3"/>
                    <pic:cNvPicPr>
                      <a:picLocks noChangeAspect="1" noChangeArrowheads="1"/>
                    </pic:cNvPicPr>
                  </pic:nvPicPr>
                  <pic:blipFill>
                    <a:blip r:embed="rId43" cstate="print">
                      <a:extLst>
                        <a:ext uri="{28A0092B-C50C-407E-A947-70E740481C1C}">
                          <a14:useLocalDpi xmlns:a14="http://schemas.microsoft.com/office/drawing/2010/main" val="0"/>
                        </a:ext>
                      </a:extLst>
                    </a:blip>
                    <a:stretch>
                      <a:fillRect/>
                    </a:stretch>
                  </pic:blipFill>
                  <pic:spPr bwMode="auto">
                    <a:xfrm>
                      <a:off x="0" y="0"/>
                      <a:ext cx="4034115" cy="5760000"/>
                    </a:xfrm>
                    <a:prstGeom prst="rect">
                      <a:avLst/>
                    </a:prstGeom>
                    <a:noFill/>
                    <a:ln>
                      <a:noFill/>
                    </a:ln>
                  </pic:spPr>
                </pic:pic>
              </a:graphicData>
            </a:graphic>
          </wp:inline>
        </w:drawing>
      </w:r>
    </w:p>
    <w:p w:rsidR="00445028" w:rsidRDefault="00A1669F" w:rsidP="0075637D">
      <w:pPr>
        <w:pStyle w:val="Nagwek2"/>
        <w:pBdr>
          <w:bottom w:val="single" w:sz="6" w:space="1" w:color="ED7D31" w:themeColor="accent2"/>
        </w:pBdr>
        <w:jc w:val="left"/>
      </w:pPr>
      <w:bookmarkStart w:id="21" w:name="_Toc125195925"/>
      <w:r>
        <w:rPr>
          <w:rFonts w:ascii="Calibri Light" w:eastAsia="Calibri Light" w:hAnsi="Calibri Light" w:cs="Calibri Light"/>
          <w:bdr w:val="nil"/>
          <w:lang w:val="en-US"/>
        </w:rPr>
        <w:t>Diagnostic aspect</w:t>
      </w:r>
      <w:bookmarkEnd w:id="21"/>
    </w:p>
    <w:p w:rsidR="00143E90" w:rsidRPr="00143E90" w:rsidRDefault="00143E90" w:rsidP="00143E90"/>
    <w:p w:rsidR="00445028" w:rsidRPr="003F35F9" w:rsidRDefault="00A1669F" w:rsidP="003F35F9">
      <w:pPr>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In October 2021, the process of diagnosing the situation regarding equal treatment in the entire academic community began. At the Representative for Equal Treatment, a team of sociologists was appointed to prepare a special questionnaire diagnosing sensitivity to various forms of discrimination and unequal treatment. Its results are part of the diagnosis presented in this document. The results obtained form the basis for the creation of a </w:t>
      </w:r>
      <w:r w:rsidR="00AB2353">
        <w:rPr>
          <w:rFonts w:ascii="Calibri Light" w:eastAsia="Calibri Light" w:hAnsi="Calibri Light" w:cs="Calibri Light"/>
          <w:sz w:val="22"/>
          <w:szCs w:val="22"/>
          <w:bdr w:val="nil"/>
          <w:lang w:val="en-US"/>
        </w:rPr>
        <w:t xml:space="preserve">repertoire </w:t>
      </w:r>
      <w:r>
        <w:rPr>
          <w:rFonts w:ascii="Calibri Light" w:eastAsia="Calibri Light" w:hAnsi="Calibri Light" w:cs="Calibri Light"/>
          <w:sz w:val="22"/>
          <w:szCs w:val="22"/>
          <w:bdr w:val="nil"/>
          <w:lang w:val="en-US"/>
        </w:rPr>
        <w:t xml:space="preserve">of activities aimed at raising awareness of the issue of equal treatment in the academic community and educating in this area, as well as preventing discrimination, especially </w:t>
      </w:r>
      <w:r w:rsidR="00AB2353">
        <w:rPr>
          <w:rFonts w:ascii="Calibri Light" w:eastAsia="Calibri Light" w:hAnsi="Calibri Light" w:cs="Calibri Light"/>
          <w:sz w:val="22"/>
          <w:szCs w:val="22"/>
          <w:bdr w:val="nil"/>
          <w:lang w:val="en-US"/>
        </w:rPr>
        <w:t xml:space="preserve">in terms </w:t>
      </w:r>
      <w:r>
        <w:rPr>
          <w:rFonts w:ascii="Calibri Light" w:eastAsia="Calibri Light" w:hAnsi="Calibri Light" w:cs="Calibri Light"/>
          <w:sz w:val="22"/>
          <w:szCs w:val="22"/>
          <w:bdr w:val="nil"/>
          <w:lang w:val="en-US"/>
        </w:rPr>
        <w:t>of gender.</w:t>
      </w:r>
    </w:p>
    <w:p w:rsidR="00445028" w:rsidRDefault="00A1669F" w:rsidP="003F35F9">
      <w:pPr>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In addition, work has been undertaken to examine and describe the current gender distribution among decision-makers (rector, dean and institute authorities), the University's research and teaching staff, taking into account academic degrees and positions, administrative services divided into </w:t>
      </w:r>
      <w:r>
        <w:rPr>
          <w:rFonts w:ascii="Calibri Light" w:eastAsia="Calibri Light" w:hAnsi="Calibri Light" w:cs="Calibri Light"/>
          <w:sz w:val="22"/>
          <w:szCs w:val="22"/>
          <w:bdr w:val="nil"/>
          <w:lang w:val="en-US"/>
        </w:rPr>
        <w:lastRenderedPageBreak/>
        <w:t>organizational divisions, as well as among doctoral students and PhD students and students of all its faculties. The results of these analy</w:t>
      </w:r>
      <w:r w:rsidR="00AB2353">
        <w:rPr>
          <w:rFonts w:ascii="Calibri Light" w:eastAsia="Calibri Light" w:hAnsi="Calibri Light" w:cs="Calibri Light"/>
          <w:sz w:val="22"/>
          <w:szCs w:val="22"/>
          <w:bdr w:val="nil"/>
          <w:lang w:val="en-US"/>
        </w:rPr>
        <w:t>s</w:t>
      </w:r>
      <w:r>
        <w:rPr>
          <w:rFonts w:ascii="Calibri Light" w:eastAsia="Calibri Light" w:hAnsi="Calibri Light" w:cs="Calibri Light"/>
          <w:sz w:val="22"/>
          <w:szCs w:val="22"/>
          <w:bdr w:val="nil"/>
          <w:lang w:val="en-US"/>
        </w:rPr>
        <w:t>es are incorporated into the Gender Equality Plan 2022-2024.</w:t>
      </w:r>
    </w:p>
    <w:p w:rsidR="004A4C88" w:rsidRPr="003F35F9" w:rsidRDefault="004A4C88" w:rsidP="003F35F9">
      <w:pPr>
        <w:jc w:val="both"/>
        <w:rPr>
          <w:rFonts w:ascii="Calibri Light" w:hAnsi="Calibri Light" w:cs="Calibri Light"/>
          <w:sz w:val="22"/>
          <w:szCs w:val="22"/>
        </w:rPr>
      </w:pPr>
    </w:p>
    <w:p w:rsidR="003F35F9" w:rsidRPr="00AC2204" w:rsidRDefault="00A1669F" w:rsidP="00AC2204">
      <w:pPr>
        <w:pStyle w:val="Nagwek1"/>
        <w:jc w:val="left"/>
      </w:pPr>
      <w:bookmarkStart w:id="22" w:name="_Toc125195926"/>
      <w:r>
        <w:rPr>
          <w:rFonts w:ascii="Calibri Light" w:eastAsia="Calibri Light" w:hAnsi="Calibri Light" w:cs="Calibri Light"/>
          <w:color w:val="2F5496"/>
          <w:bdr w:val="nil"/>
          <w:lang w:val="en-US"/>
        </w:rPr>
        <w:t>Objectives and action plans</w:t>
      </w:r>
      <w:bookmarkEnd w:id="22"/>
    </w:p>
    <w:p w:rsidR="003F35F9" w:rsidRDefault="003F35F9" w:rsidP="003F35F9">
      <w:pPr>
        <w:pStyle w:val="Akapitzlist"/>
        <w:jc w:val="both"/>
        <w:rPr>
          <w:rFonts w:asciiTheme="majorHAnsi" w:hAnsiTheme="majorHAnsi"/>
        </w:rPr>
      </w:pPr>
    </w:p>
    <w:p w:rsidR="004A4C88" w:rsidRDefault="004A4C88" w:rsidP="004A4C88"/>
    <w:p w:rsidR="004A4C88" w:rsidRDefault="00A1669F" w:rsidP="004A4C88">
      <w:pPr>
        <w:spacing w:line="276" w:lineRule="auto"/>
        <w:jc w:val="center"/>
        <w:rPr>
          <w:rFonts w:asciiTheme="majorHAnsi" w:hAnsiTheme="majorHAnsi" w:cstheme="majorHAnsi"/>
          <w:sz w:val="22"/>
          <w:szCs w:val="22"/>
        </w:rPr>
      </w:pPr>
      <w:r>
        <w:rPr>
          <w:rFonts w:asciiTheme="majorHAnsi" w:hAnsiTheme="majorHAnsi" w:cstheme="majorHAnsi"/>
          <w:noProof/>
          <w:sz w:val="22"/>
          <w:szCs w:val="22"/>
          <w:lang w:val="en-GB" w:eastAsia="en-GB"/>
        </w:rPr>
        <w:drawing>
          <wp:inline distT="0" distB="0" distL="0" distR="0" wp14:anchorId="4026227C" wp14:editId="1205B2C9">
            <wp:extent cx="3194050" cy="2044700"/>
            <wp:effectExtent l="0" t="0" r="6350" b="0"/>
            <wp:docPr id="15" name="Obraz 15" descr="Ludzie biznesu z kciukami w gór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951921" name="Obraz 155" descr="Ludzie biznesu z kciukami w górę"/>
                    <pic:cNvPicPr>
                      <a:picLocks noChangeAspect="1" noChangeArrowheads="1"/>
                    </pic:cNvPicPr>
                  </pic:nvPicPr>
                  <pic:blipFill>
                    <a:blip r:embed="rId44">
                      <a:extLst>
                        <a:ext uri="{28A0092B-C50C-407E-A947-70E740481C1C}">
                          <a14:useLocalDpi xmlns:a14="http://schemas.microsoft.com/office/drawing/2010/main" val="0"/>
                        </a:ext>
                      </a:extLst>
                    </a:blip>
                    <a:stretch>
                      <a:fillRect/>
                    </a:stretch>
                  </pic:blipFill>
                  <pic:spPr bwMode="auto">
                    <a:xfrm>
                      <a:off x="0" y="0"/>
                      <a:ext cx="3194050" cy="2044700"/>
                    </a:xfrm>
                    <a:prstGeom prst="rect">
                      <a:avLst/>
                    </a:prstGeom>
                    <a:noFill/>
                    <a:ln>
                      <a:noFill/>
                    </a:ln>
                  </pic:spPr>
                </pic:pic>
              </a:graphicData>
            </a:graphic>
          </wp:inline>
        </w:drawing>
      </w:r>
    </w:p>
    <w:p w:rsidR="004A4C88" w:rsidRDefault="004A4C88" w:rsidP="004A4C88">
      <w:pPr>
        <w:spacing w:line="276" w:lineRule="auto"/>
        <w:jc w:val="both"/>
        <w:rPr>
          <w:rFonts w:asciiTheme="majorHAnsi" w:hAnsiTheme="majorHAnsi" w:cstheme="majorHAnsi"/>
          <w:sz w:val="22"/>
          <w:szCs w:val="22"/>
        </w:rPr>
      </w:pPr>
    </w:p>
    <w:p w:rsidR="004A4C88" w:rsidRDefault="004A4C88" w:rsidP="004A4C88">
      <w:pPr>
        <w:spacing w:line="276" w:lineRule="auto"/>
        <w:jc w:val="both"/>
        <w:rPr>
          <w:rFonts w:asciiTheme="majorHAnsi" w:hAnsiTheme="majorHAnsi" w:cstheme="majorHAnsi"/>
          <w:sz w:val="22"/>
          <w:szCs w:val="22"/>
        </w:rPr>
      </w:pPr>
    </w:p>
    <w:p w:rsidR="00100AEA" w:rsidRDefault="00A1669F" w:rsidP="00100AEA">
      <w:pPr>
        <w:spacing w:line="276" w:lineRule="auto"/>
        <w:jc w:val="both"/>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Promoting gender equality in higher education institutions has a positive impact on their development. It fosters social dialogue and cooperation between stakeholders, leading to inclusive attitudes and a sense of community. Care for equal access to the educational offer and promotion paths releases the scientific and research potential; it also contributes to a more active participation in academic life and better career management. It raises the quality of research and teaching. It also brings benefits such as </w:t>
      </w:r>
      <w:r w:rsidR="00AB2353">
        <w:rPr>
          <w:rFonts w:ascii="Calibri Light" w:eastAsia="Calibri Light" w:hAnsi="Calibri Light" w:cs="Calibri Light"/>
          <w:sz w:val="22"/>
          <w:szCs w:val="22"/>
          <w:bdr w:val="nil"/>
          <w:lang w:val="en-US"/>
        </w:rPr>
        <w:t xml:space="preserve">the </w:t>
      </w:r>
      <w:r>
        <w:rPr>
          <w:rFonts w:ascii="Calibri Light" w:eastAsia="Calibri Light" w:hAnsi="Calibri Light" w:cs="Calibri Light"/>
          <w:sz w:val="22"/>
          <w:szCs w:val="22"/>
          <w:bdr w:val="nil"/>
          <w:lang w:val="en-US"/>
        </w:rPr>
        <w:t>compliance with national and EU regulations and eligibility standards in competition for research grants.</w:t>
      </w:r>
    </w:p>
    <w:p w:rsidR="00366D9F" w:rsidRDefault="00A1669F" w:rsidP="004A4C88">
      <w:pPr>
        <w:spacing w:line="276" w:lineRule="auto"/>
        <w:jc w:val="both"/>
        <w:rPr>
          <w:rFonts w:asciiTheme="majorHAnsi" w:hAnsiTheme="majorHAnsi" w:cstheme="majorHAnsi"/>
          <w:sz w:val="22"/>
          <w:szCs w:val="22"/>
        </w:rPr>
      </w:pPr>
      <w:r>
        <w:rPr>
          <w:rFonts w:ascii="Calibri Light" w:eastAsia="Calibri Light" w:hAnsi="Calibri Light" w:cs="Calibri Light"/>
          <w:sz w:val="22"/>
          <w:szCs w:val="22"/>
          <w:bdr w:val="nil"/>
          <w:lang w:val="en-US"/>
        </w:rPr>
        <w:t>On the basis of the diagnosis, the Gender Equality Plan at the University of Zielona Góra formulated goals and actions aimed at achieving them, which are to have a positive impact on the organizational culture of the University, the career path and conditions for self-development, as well as the quality of scientific research and teaching offer of the University in the context of gender equality. It is assumed that they will be implemented in cooperation with other institutions of higher education and public life in the country and the region.</w:t>
      </w:r>
    </w:p>
    <w:p w:rsidR="00272C68" w:rsidRDefault="00A1669F" w:rsidP="004A4C88">
      <w:pPr>
        <w:spacing w:line="276" w:lineRule="auto"/>
        <w:jc w:val="both"/>
        <w:rPr>
          <w:rFonts w:asciiTheme="majorHAnsi" w:hAnsiTheme="majorHAnsi" w:cstheme="majorHAnsi"/>
          <w:sz w:val="22"/>
          <w:szCs w:val="22"/>
        </w:rPr>
      </w:pPr>
      <w:r>
        <w:rPr>
          <w:rFonts w:ascii="Calibri Light" w:eastAsia="Calibri Light" w:hAnsi="Calibri Light" w:cs="Calibri Light"/>
          <w:sz w:val="22"/>
          <w:szCs w:val="22"/>
          <w:bdr w:val="nil"/>
          <w:lang w:val="en-US"/>
        </w:rPr>
        <w:t>The respective goals are in accordance with the requirements of the European Commission and relate to:</w:t>
      </w:r>
    </w:p>
    <w:p w:rsidR="00272C68" w:rsidRDefault="00A1669F" w:rsidP="004A4C88">
      <w:pPr>
        <w:spacing w:line="276" w:lineRule="auto"/>
        <w:jc w:val="both"/>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 (1) raising awareness of discrimination and equal treatment at the University of Zielona Góra and promoting equality attitudes within the academic community, </w:t>
      </w:r>
    </w:p>
    <w:p w:rsidR="00272C68" w:rsidRDefault="00A1669F" w:rsidP="004A4C88">
      <w:pPr>
        <w:spacing w:line="276" w:lineRule="auto"/>
        <w:jc w:val="both"/>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(2) striving to balance gender representation and support equal access to promotion and recruitment processes, </w:t>
      </w:r>
    </w:p>
    <w:p w:rsidR="00272C68" w:rsidRDefault="00A1669F" w:rsidP="004A4C88">
      <w:pPr>
        <w:spacing w:line="276" w:lineRule="auto"/>
        <w:jc w:val="both"/>
        <w:rPr>
          <w:rFonts w:asciiTheme="majorHAnsi" w:hAnsiTheme="majorHAnsi" w:cstheme="majorHAnsi"/>
          <w:sz w:val="22"/>
          <w:szCs w:val="22"/>
        </w:rPr>
      </w:pPr>
      <w:r>
        <w:rPr>
          <w:rFonts w:ascii="Calibri Light" w:eastAsia="Calibri Light" w:hAnsi="Calibri Light" w:cs="Calibri Light"/>
          <w:sz w:val="22"/>
          <w:szCs w:val="22"/>
          <w:bdr w:val="nil"/>
          <w:lang w:val="en-US"/>
        </w:rPr>
        <w:lastRenderedPageBreak/>
        <w:t xml:space="preserve">(3) supporting women's scientific careers and improving conditions enabling them to strike </w:t>
      </w:r>
      <w:r w:rsidR="00AB2353">
        <w:rPr>
          <w:rFonts w:ascii="Calibri Light" w:eastAsia="Calibri Light" w:hAnsi="Calibri Light" w:cs="Calibri Light"/>
          <w:sz w:val="22"/>
          <w:szCs w:val="22"/>
          <w:bdr w:val="nil"/>
          <w:lang w:val="en-US"/>
        </w:rPr>
        <w:t xml:space="preserve">a healthy </w:t>
      </w:r>
      <w:r>
        <w:rPr>
          <w:rFonts w:ascii="Calibri Light" w:eastAsia="Calibri Light" w:hAnsi="Calibri Light" w:cs="Calibri Light"/>
          <w:sz w:val="22"/>
          <w:szCs w:val="22"/>
          <w:bdr w:val="nil"/>
          <w:lang w:val="en-US"/>
        </w:rPr>
        <w:t xml:space="preserve">balance between family and professional life, </w:t>
      </w:r>
    </w:p>
    <w:p w:rsidR="00272C68" w:rsidRDefault="00A1669F" w:rsidP="004A4C88">
      <w:pPr>
        <w:spacing w:line="276" w:lineRule="auto"/>
        <w:jc w:val="both"/>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(4) counteracting mobbing and gender discrimination, </w:t>
      </w:r>
    </w:p>
    <w:p w:rsidR="00735BDD" w:rsidRDefault="00A1669F" w:rsidP="004A4C88">
      <w:pPr>
        <w:spacing w:line="276" w:lineRule="auto"/>
        <w:jc w:val="both"/>
        <w:rPr>
          <w:rFonts w:asciiTheme="majorHAnsi" w:hAnsiTheme="majorHAnsi" w:cstheme="majorHAnsi"/>
          <w:sz w:val="22"/>
          <w:szCs w:val="22"/>
        </w:rPr>
      </w:pPr>
      <w:r>
        <w:rPr>
          <w:rFonts w:ascii="Calibri Light" w:eastAsia="Calibri Light" w:hAnsi="Calibri Light" w:cs="Calibri Light"/>
          <w:sz w:val="22"/>
          <w:szCs w:val="22"/>
          <w:bdr w:val="nil"/>
          <w:lang w:val="en-US"/>
        </w:rPr>
        <w:t xml:space="preserve">(5) including gender issues into research and teaching content. </w:t>
      </w:r>
    </w:p>
    <w:p w:rsidR="000A7603" w:rsidRPr="000A7603" w:rsidRDefault="00A1669F" w:rsidP="000A7603">
      <w:pPr>
        <w:pStyle w:val="Nagwek2"/>
      </w:pPr>
      <w:bookmarkStart w:id="23" w:name="_Hlk95680161"/>
      <w:bookmarkStart w:id="24" w:name="_Toc125195927"/>
      <w:r>
        <w:rPr>
          <w:rFonts w:ascii="Calibri Light" w:eastAsia="Calibri Light" w:hAnsi="Calibri Light" w:cs="Calibri Light"/>
          <w:bdr w:val="nil"/>
          <w:lang w:val="en-US"/>
        </w:rPr>
        <w:t>Goal 1: Access to information and raising awareness of discrimination and equal treatment at the University of Zielona Góra and promoting equality attitudes within the academic community</w:t>
      </w:r>
      <w:bookmarkEnd w:id="24"/>
    </w:p>
    <w:bookmarkEnd w:id="23"/>
    <w:tbl>
      <w:tblPr>
        <w:tblStyle w:val="Tabela-Siatka"/>
        <w:tblW w:w="9776" w:type="dxa"/>
        <w:tblLook w:val="04A0" w:firstRow="1" w:lastRow="0" w:firstColumn="1" w:lastColumn="0" w:noHBand="0" w:noVBand="1"/>
      </w:tblPr>
      <w:tblGrid>
        <w:gridCol w:w="633"/>
        <w:gridCol w:w="2107"/>
        <w:gridCol w:w="1384"/>
        <w:gridCol w:w="1734"/>
        <w:gridCol w:w="1639"/>
        <w:gridCol w:w="2279"/>
      </w:tblGrid>
      <w:tr w:rsidR="00A9618E" w:rsidTr="00FB4C0C">
        <w:tc>
          <w:tcPr>
            <w:tcW w:w="639" w:type="dxa"/>
          </w:tcPr>
          <w:p w:rsidR="00272C68" w:rsidRDefault="00272C68" w:rsidP="00CC155A">
            <w:pPr>
              <w:rPr>
                <w:rFonts w:asciiTheme="majorHAnsi" w:hAnsiTheme="majorHAnsi"/>
              </w:rPr>
            </w:pPr>
          </w:p>
        </w:tc>
        <w:tc>
          <w:tcPr>
            <w:tcW w:w="2119" w:type="dxa"/>
          </w:tcPr>
          <w:p w:rsidR="00272C68" w:rsidRDefault="00A1669F" w:rsidP="00CC155A">
            <w:pPr>
              <w:rPr>
                <w:rFonts w:asciiTheme="majorHAnsi" w:hAnsiTheme="majorHAnsi"/>
              </w:rPr>
            </w:pPr>
            <w:bookmarkStart w:id="25" w:name="_Hlk94690887"/>
            <w:bookmarkStart w:id="26" w:name="_Hlk94615394"/>
            <w:r>
              <w:rPr>
                <w:rFonts w:ascii="Calibri Light" w:eastAsia="Calibri Light" w:hAnsi="Calibri Light" w:cs="Calibri Light"/>
                <w:bdr w:val="nil"/>
                <w:lang w:val="en-US"/>
              </w:rPr>
              <w:t>Action</w:t>
            </w:r>
          </w:p>
        </w:tc>
        <w:tc>
          <w:tcPr>
            <w:tcW w:w="1386" w:type="dxa"/>
          </w:tcPr>
          <w:p w:rsidR="00272C68" w:rsidRDefault="00A1669F" w:rsidP="00CC155A">
            <w:pPr>
              <w:rPr>
                <w:rFonts w:asciiTheme="majorHAnsi" w:hAnsiTheme="majorHAnsi"/>
              </w:rPr>
            </w:pPr>
            <w:r>
              <w:rPr>
                <w:rFonts w:ascii="Calibri Light" w:eastAsia="Calibri Light" w:hAnsi="Calibri Light" w:cs="Calibri Light"/>
                <w:bdr w:val="nil"/>
                <w:lang w:val="en-US"/>
              </w:rPr>
              <w:t>Target indicator</w:t>
            </w:r>
          </w:p>
        </w:tc>
        <w:tc>
          <w:tcPr>
            <w:tcW w:w="1740" w:type="dxa"/>
          </w:tcPr>
          <w:p w:rsidR="00272C68" w:rsidRDefault="00A1669F" w:rsidP="00CC155A">
            <w:pPr>
              <w:rPr>
                <w:rFonts w:asciiTheme="majorHAnsi" w:hAnsiTheme="majorHAnsi"/>
              </w:rPr>
            </w:pPr>
            <w:r>
              <w:rPr>
                <w:rFonts w:ascii="Calibri Light" w:eastAsia="Calibri Light" w:hAnsi="Calibri Light" w:cs="Calibri Light"/>
                <w:bdr w:val="nil"/>
                <w:lang w:val="en-US"/>
              </w:rPr>
              <w:t>Target group</w:t>
            </w:r>
          </w:p>
        </w:tc>
        <w:tc>
          <w:tcPr>
            <w:tcW w:w="1573" w:type="dxa"/>
          </w:tcPr>
          <w:p w:rsidR="00272C68" w:rsidRDefault="00A1669F" w:rsidP="00CC155A">
            <w:pPr>
              <w:rPr>
                <w:rFonts w:asciiTheme="majorHAnsi" w:hAnsiTheme="majorHAnsi"/>
              </w:rPr>
            </w:pPr>
            <w:r>
              <w:rPr>
                <w:rFonts w:ascii="Calibri Light" w:eastAsia="Calibri Light" w:hAnsi="Calibri Light" w:cs="Calibri Light"/>
                <w:bdr w:val="nil"/>
                <w:lang w:val="en-US"/>
              </w:rPr>
              <w:t>Implementation schedule</w:t>
            </w:r>
          </w:p>
        </w:tc>
        <w:tc>
          <w:tcPr>
            <w:tcW w:w="2319" w:type="dxa"/>
          </w:tcPr>
          <w:p w:rsidR="00272C68" w:rsidRDefault="00A1669F" w:rsidP="00CC155A">
            <w:pPr>
              <w:rPr>
                <w:rFonts w:asciiTheme="majorHAnsi" w:hAnsiTheme="majorHAnsi"/>
              </w:rPr>
            </w:pPr>
            <w:r>
              <w:rPr>
                <w:rFonts w:ascii="Calibri Light" w:eastAsia="Calibri Light" w:hAnsi="Calibri Light" w:cs="Calibri Light"/>
                <w:bdr w:val="nil"/>
                <w:lang w:val="en-US"/>
              </w:rPr>
              <w:t>Responsible unit</w:t>
            </w:r>
          </w:p>
        </w:tc>
      </w:tr>
      <w:tr w:rsidR="00A9618E" w:rsidTr="00FB4C0C">
        <w:tc>
          <w:tcPr>
            <w:tcW w:w="639" w:type="dxa"/>
          </w:tcPr>
          <w:p w:rsidR="00272C68" w:rsidRPr="00360DEA" w:rsidRDefault="00A1669F" w:rsidP="00CC155A">
            <w:pPr>
              <w:rPr>
                <w:rFonts w:asciiTheme="majorHAnsi" w:hAnsiTheme="majorHAnsi"/>
              </w:rPr>
            </w:pPr>
            <w:r>
              <w:rPr>
                <w:rFonts w:asciiTheme="majorHAnsi" w:hAnsiTheme="majorHAnsi"/>
              </w:rPr>
              <w:t>1.1</w:t>
            </w:r>
          </w:p>
        </w:tc>
        <w:bookmarkEnd w:id="25"/>
        <w:tc>
          <w:tcPr>
            <w:tcW w:w="2119"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 xml:space="preserve">Designing a transparent and clearly visible EQUAL TREATMENT page at </w:t>
            </w:r>
            <w:hyperlink r:id="rId45" w:history="1">
              <w:r>
                <w:rPr>
                  <w:rFonts w:ascii="Calibri Light" w:eastAsia="Calibri Light" w:hAnsi="Calibri Light" w:cs="Calibri Light"/>
                  <w:color w:val="0000FF"/>
                  <w:u w:val="single"/>
                  <w:bdr w:val="nil"/>
                  <w:lang w:val="en-US"/>
                </w:rPr>
                <w:t>www.uz.zgora.pl</w:t>
              </w:r>
            </w:hyperlink>
            <w:r>
              <w:rPr>
                <w:rFonts w:ascii="Calibri Light" w:eastAsia="Calibri Light" w:hAnsi="Calibri Light" w:cs="Calibri Light"/>
                <w:bdr w:val="nil"/>
                <w:lang w:val="en-US"/>
              </w:rPr>
              <w:t xml:space="preserve">. </w:t>
            </w:r>
          </w:p>
        </w:tc>
        <w:tc>
          <w:tcPr>
            <w:tcW w:w="1386" w:type="dxa"/>
          </w:tcPr>
          <w:p w:rsidR="00272C68" w:rsidRDefault="00A1669F" w:rsidP="00CC155A">
            <w:pPr>
              <w:rPr>
                <w:rFonts w:asciiTheme="majorHAnsi" w:hAnsiTheme="majorHAnsi"/>
              </w:rPr>
            </w:pPr>
            <w:r>
              <w:rPr>
                <w:rFonts w:ascii="Calibri Light" w:eastAsia="Calibri Light" w:hAnsi="Calibri Light" w:cs="Calibri Light"/>
                <w:bdr w:val="nil"/>
                <w:lang w:val="en-US"/>
              </w:rPr>
              <w:t>Register of visitors</w:t>
            </w:r>
          </w:p>
          <w:p w:rsidR="00272C68" w:rsidRPr="00360DEA" w:rsidRDefault="00A1669F" w:rsidP="00CC155A">
            <w:pPr>
              <w:rPr>
                <w:rFonts w:asciiTheme="majorHAnsi" w:hAnsiTheme="majorHAnsi"/>
              </w:rPr>
            </w:pPr>
            <w:r>
              <w:rPr>
                <w:rFonts w:ascii="Calibri Light" w:eastAsia="Calibri Light" w:hAnsi="Calibri Light" w:cs="Calibri Light"/>
                <w:bdr w:val="nil"/>
                <w:lang w:val="en-US"/>
              </w:rPr>
              <w:t>(increase in indicators year on year)</w:t>
            </w:r>
          </w:p>
        </w:tc>
        <w:tc>
          <w:tcPr>
            <w:tcW w:w="1740"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The entire community of the University of Zielona Góra</w:t>
            </w:r>
          </w:p>
        </w:tc>
        <w:tc>
          <w:tcPr>
            <w:tcW w:w="1573"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 xml:space="preserve">2022 – 2024 The content of the website is intended to reflect current activities under the Gender Equality Plan </w:t>
            </w:r>
          </w:p>
        </w:tc>
        <w:tc>
          <w:tcPr>
            <w:tcW w:w="2319"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The Team on Equal Treatment</w:t>
            </w:r>
          </w:p>
          <w:p w:rsidR="00272C68" w:rsidRPr="00360DEA" w:rsidRDefault="00A1669F" w:rsidP="00CC155A">
            <w:pPr>
              <w:rPr>
                <w:rFonts w:asciiTheme="majorHAnsi" w:hAnsiTheme="majorHAnsi"/>
              </w:rPr>
            </w:pPr>
            <w:r>
              <w:rPr>
                <w:rFonts w:ascii="Calibri Light" w:eastAsia="Calibri Light" w:hAnsi="Calibri Light" w:cs="Calibri Light"/>
                <w:bdr w:val="nil"/>
                <w:lang w:val="en-US"/>
              </w:rPr>
              <w:t>with the support of the Vice-Rector for</w:t>
            </w:r>
            <w:r w:rsidR="00AB2353">
              <w:rPr>
                <w:rFonts w:ascii="Calibri Light" w:eastAsia="Calibri Light" w:hAnsi="Calibri Light" w:cs="Calibri Light"/>
                <w:bdr w:val="nil"/>
                <w:lang w:val="en-US"/>
              </w:rPr>
              <w:t xml:space="preserve"> the Development and Finances</w:t>
            </w:r>
          </w:p>
        </w:tc>
      </w:tr>
      <w:tr w:rsidR="00A9618E" w:rsidTr="00FB4C0C">
        <w:tc>
          <w:tcPr>
            <w:tcW w:w="639" w:type="dxa"/>
          </w:tcPr>
          <w:p w:rsidR="00272C68" w:rsidRPr="00360DEA" w:rsidRDefault="00A1669F" w:rsidP="00CC155A">
            <w:pPr>
              <w:rPr>
                <w:rFonts w:asciiTheme="majorHAnsi" w:hAnsiTheme="majorHAnsi"/>
              </w:rPr>
            </w:pPr>
            <w:r>
              <w:rPr>
                <w:rFonts w:asciiTheme="majorHAnsi" w:hAnsiTheme="majorHAnsi"/>
              </w:rPr>
              <w:t>1.2</w:t>
            </w:r>
          </w:p>
        </w:tc>
        <w:bookmarkEnd w:id="26"/>
        <w:tc>
          <w:tcPr>
            <w:tcW w:w="2119" w:type="dxa"/>
          </w:tcPr>
          <w:p w:rsidR="00272C68" w:rsidRPr="00360DEA" w:rsidRDefault="00A1669F" w:rsidP="00AB2353">
            <w:pPr>
              <w:rPr>
                <w:rFonts w:asciiTheme="majorHAnsi" w:hAnsiTheme="majorHAnsi"/>
              </w:rPr>
            </w:pPr>
            <w:r>
              <w:rPr>
                <w:rFonts w:ascii="Calibri Light" w:eastAsia="Calibri Light" w:hAnsi="Calibri Light" w:cs="Calibri Light"/>
                <w:color w:val="000000"/>
                <w:bdr w:val="nil"/>
                <w:lang w:val="en-US"/>
              </w:rPr>
              <w:t xml:space="preserve">EQUAL </w:t>
            </w:r>
            <w:r>
              <w:rPr>
                <w:rFonts w:ascii="Calibri Light" w:eastAsia="Calibri Light" w:hAnsi="Calibri Light" w:cs="Calibri Light"/>
                <w:bdr w:val="nil"/>
                <w:lang w:val="en-US"/>
              </w:rPr>
              <w:t xml:space="preserve">TREATMENT </w:t>
            </w:r>
            <w:r w:rsidR="00AB2353">
              <w:rPr>
                <w:rFonts w:ascii="Calibri Light" w:eastAsia="Calibri Light" w:hAnsi="Calibri Light" w:cs="Calibri Light"/>
                <w:bdr w:val="nil"/>
                <w:lang w:val="en-US"/>
              </w:rPr>
              <w:t>w</w:t>
            </w:r>
            <w:r w:rsidR="00AB2353">
              <w:rPr>
                <w:rFonts w:ascii="Calibri Light" w:eastAsia="Calibri Light" w:hAnsi="Calibri Light" w:cs="Calibri Light"/>
                <w:bdr w:val="nil"/>
                <w:lang w:val="en-US"/>
              </w:rPr>
              <w:t>ebsite promotion</w:t>
            </w:r>
            <w:r w:rsidR="00AB2353">
              <w:rPr>
                <w:rFonts w:ascii="Calibri Light" w:eastAsia="Calibri Light" w:hAnsi="Calibri Light" w:cs="Calibri Light"/>
                <w:bdr w:val="nil"/>
                <w:lang w:val="en-US"/>
              </w:rPr>
              <w:t xml:space="preserve"> </w:t>
            </w:r>
            <w:r>
              <w:rPr>
                <w:rFonts w:ascii="Calibri Light" w:eastAsia="Calibri Light" w:hAnsi="Calibri Light" w:cs="Calibri Light"/>
                <w:bdr w:val="nil"/>
                <w:lang w:val="en-US"/>
              </w:rPr>
              <w:t xml:space="preserve">and subsequent actions announced as part of the implementation of the Gender Equality Plan </w:t>
            </w:r>
          </w:p>
        </w:tc>
        <w:tc>
          <w:tcPr>
            <w:tcW w:w="1386"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 xml:space="preserve">E-mailing and monitoring of visits </w:t>
            </w:r>
            <w:r>
              <w:rPr>
                <w:rFonts w:ascii="Calibri" w:eastAsia="Calibri" w:hAnsi="Calibri" w:cs="Calibri"/>
                <w:bdr w:val="nil"/>
                <w:lang w:val="en-US"/>
              </w:rPr>
              <w:t xml:space="preserve"> (</w:t>
            </w:r>
            <w:r>
              <w:rPr>
                <w:rFonts w:ascii="Calibri Light" w:eastAsia="Calibri Light" w:hAnsi="Calibri Light" w:cs="Calibri Light"/>
                <w:bdr w:val="nil"/>
                <w:lang w:val="en-US"/>
              </w:rPr>
              <w:t>increase in indicators year-on-year)</w:t>
            </w:r>
          </w:p>
        </w:tc>
        <w:tc>
          <w:tcPr>
            <w:tcW w:w="1740"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 xml:space="preserve">The entire community of the University of Zielona Góra </w:t>
            </w:r>
          </w:p>
        </w:tc>
        <w:tc>
          <w:tcPr>
            <w:tcW w:w="1573"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2022 – 2024: occasional and cyclical activities (at least 3 per year)</w:t>
            </w:r>
          </w:p>
        </w:tc>
        <w:tc>
          <w:tcPr>
            <w:tcW w:w="2319"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The Team on Equal Treatment in consultation with the Promotion Office and the Career Office</w:t>
            </w:r>
          </w:p>
        </w:tc>
      </w:tr>
      <w:tr w:rsidR="00A9618E" w:rsidTr="00FB4C0C">
        <w:tc>
          <w:tcPr>
            <w:tcW w:w="639" w:type="dxa"/>
          </w:tcPr>
          <w:p w:rsidR="00272C68" w:rsidRDefault="00A1669F" w:rsidP="00CC155A">
            <w:pPr>
              <w:rPr>
                <w:rFonts w:asciiTheme="majorHAnsi" w:hAnsiTheme="majorHAnsi"/>
              </w:rPr>
            </w:pPr>
            <w:r>
              <w:rPr>
                <w:rFonts w:asciiTheme="majorHAnsi" w:hAnsiTheme="majorHAnsi"/>
              </w:rPr>
              <w:t>1.3</w:t>
            </w:r>
          </w:p>
        </w:tc>
        <w:tc>
          <w:tcPr>
            <w:tcW w:w="2119"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 xml:space="preserve">Conducting surveys and in-depth research on equal treatment; cyclical information about research - goals, results, recommendations  </w:t>
            </w:r>
          </w:p>
        </w:tc>
        <w:tc>
          <w:tcPr>
            <w:tcW w:w="1386" w:type="dxa"/>
          </w:tcPr>
          <w:p w:rsidR="00272C68" w:rsidRDefault="00A1669F" w:rsidP="00CC155A">
            <w:pPr>
              <w:rPr>
                <w:rFonts w:asciiTheme="majorHAnsi" w:hAnsiTheme="majorHAnsi"/>
              </w:rPr>
            </w:pPr>
            <w:r>
              <w:rPr>
                <w:rFonts w:ascii="Calibri Light" w:eastAsia="Calibri Light" w:hAnsi="Calibri Light" w:cs="Calibri Light"/>
                <w:bdr w:val="nil"/>
                <w:lang w:val="en-US"/>
              </w:rPr>
              <w:t xml:space="preserve">E-mailing: number of persons participating in the survey </w:t>
            </w:r>
          </w:p>
          <w:p w:rsidR="00272C68" w:rsidRPr="00360DEA" w:rsidRDefault="00A1669F" w:rsidP="00CC155A">
            <w:pPr>
              <w:rPr>
                <w:rFonts w:asciiTheme="majorHAnsi" w:hAnsiTheme="majorHAnsi"/>
              </w:rPr>
            </w:pPr>
            <w:r>
              <w:rPr>
                <w:rFonts w:ascii="Calibri Light" w:eastAsia="Calibri Light" w:hAnsi="Calibri Light" w:cs="Calibri Light"/>
                <w:bdr w:val="nil"/>
                <w:lang w:val="en-US"/>
              </w:rPr>
              <w:t>(increase in indicators year-on-year)</w:t>
            </w:r>
          </w:p>
        </w:tc>
        <w:tc>
          <w:tcPr>
            <w:tcW w:w="1740"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The academic community divided into groups: employees (teaching and administrative), students and doctoral students</w:t>
            </w:r>
          </w:p>
        </w:tc>
        <w:tc>
          <w:tcPr>
            <w:tcW w:w="1573"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 xml:space="preserve">2022 – 2024: </w:t>
            </w:r>
          </w:p>
          <w:p w:rsidR="00272C68" w:rsidRPr="00360DEA" w:rsidRDefault="00A1669F" w:rsidP="00CC155A">
            <w:pPr>
              <w:rPr>
                <w:rFonts w:asciiTheme="majorHAnsi" w:hAnsiTheme="majorHAnsi"/>
              </w:rPr>
            </w:pPr>
            <w:r>
              <w:rPr>
                <w:rFonts w:ascii="Calibri Light" w:eastAsia="Calibri Light" w:hAnsi="Calibri Light" w:cs="Calibri Light"/>
                <w:bdr w:val="nil"/>
                <w:lang w:val="en-US"/>
              </w:rPr>
              <w:t>occasional and cyclical activities (at least 2 per year)</w:t>
            </w:r>
          </w:p>
        </w:tc>
        <w:tc>
          <w:tcPr>
            <w:tcW w:w="2319"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The Team on Equal Treatment in consultation with the Promotion Office and the Career Office</w:t>
            </w:r>
          </w:p>
        </w:tc>
      </w:tr>
      <w:tr w:rsidR="00A9618E" w:rsidTr="00FB4C0C">
        <w:tc>
          <w:tcPr>
            <w:tcW w:w="639" w:type="dxa"/>
          </w:tcPr>
          <w:p w:rsidR="00272C68" w:rsidRPr="00360DEA" w:rsidRDefault="00A1669F" w:rsidP="00CC155A">
            <w:pPr>
              <w:rPr>
                <w:rFonts w:asciiTheme="majorHAnsi" w:hAnsiTheme="majorHAnsi"/>
              </w:rPr>
            </w:pPr>
            <w:r>
              <w:rPr>
                <w:rFonts w:asciiTheme="majorHAnsi" w:hAnsiTheme="majorHAnsi"/>
              </w:rPr>
              <w:t>1.4</w:t>
            </w:r>
          </w:p>
        </w:tc>
        <w:tc>
          <w:tcPr>
            <w:tcW w:w="2119"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Developing principles of equality communication with recommendations for non-discriminatory language in teaching practice</w:t>
            </w:r>
          </w:p>
        </w:tc>
        <w:tc>
          <w:tcPr>
            <w:tcW w:w="1386"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 xml:space="preserve">The number of times the presentation was displayed on the website </w:t>
            </w:r>
          </w:p>
        </w:tc>
        <w:tc>
          <w:tcPr>
            <w:tcW w:w="1740"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The academic community of the University of Zielona Góra</w:t>
            </w:r>
          </w:p>
        </w:tc>
        <w:tc>
          <w:tcPr>
            <w:tcW w:w="1573"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Early 2024</w:t>
            </w:r>
          </w:p>
          <w:p w:rsidR="00272C68" w:rsidRPr="00360DEA" w:rsidRDefault="00A1669F" w:rsidP="00CC155A">
            <w:pPr>
              <w:rPr>
                <w:rFonts w:asciiTheme="majorHAnsi" w:hAnsiTheme="majorHAnsi"/>
              </w:rPr>
            </w:pPr>
            <w:r>
              <w:rPr>
                <w:rFonts w:ascii="Calibri Light" w:eastAsia="Calibri Light" w:hAnsi="Calibri Light" w:cs="Calibri Light"/>
                <w:bdr w:val="nil"/>
                <w:lang w:val="en-US"/>
              </w:rPr>
              <w:t>(winter semester) – preparation and promotion of the presentation</w:t>
            </w:r>
          </w:p>
        </w:tc>
        <w:tc>
          <w:tcPr>
            <w:tcW w:w="2319" w:type="dxa"/>
          </w:tcPr>
          <w:p w:rsidR="00272C68" w:rsidRPr="00E517C9" w:rsidRDefault="00A1669F" w:rsidP="00CC155A">
            <w:pPr>
              <w:rPr>
                <w:rFonts w:asciiTheme="majorHAnsi" w:hAnsiTheme="majorHAnsi"/>
              </w:rPr>
            </w:pPr>
            <w:r>
              <w:rPr>
                <w:rFonts w:ascii="Calibri Light" w:eastAsia="Calibri Light" w:hAnsi="Calibri Light" w:cs="Calibri Light"/>
                <w:bdr w:val="nil"/>
                <w:lang w:val="en-US"/>
              </w:rPr>
              <w:t>The Team on Equal Treatment with support</w:t>
            </w:r>
          </w:p>
          <w:p w:rsidR="00272C68" w:rsidRPr="00360DEA" w:rsidRDefault="00A1669F" w:rsidP="00CC155A">
            <w:pPr>
              <w:rPr>
                <w:rFonts w:asciiTheme="majorHAnsi" w:hAnsiTheme="majorHAnsi"/>
              </w:rPr>
            </w:pPr>
            <w:r>
              <w:rPr>
                <w:rFonts w:ascii="Calibri Light" w:eastAsia="Calibri Light" w:hAnsi="Calibri Light" w:cs="Calibri Light"/>
                <w:bdr w:val="nil"/>
                <w:lang w:val="en-US"/>
              </w:rPr>
              <w:t>of the Promotion Office</w:t>
            </w:r>
          </w:p>
        </w:tc>
      </w:tr>
    </w:tbl>
    <w:p w:rsidR="00272C68" w:rsidRDefault="00A1669F">
      <w:r>
        <w:br w:type="page"/>
      </w:r>
    </w:p>
    <w:tbl>
      <w:tblPr>
        <w:tblStyle w:val="Tabela-Siatka"/>
        <w:tblW w:w="9776" w:type="dxa"/>
        <w:tblLook w:val="04A0" w:firstRow="1" w:lastRow="0" w:firstColumn="1" w:lastColumn="0" w:noHBand="0" w:noVBand="1"/>
      </w:tblPr>
      <w:tblGrid>
        <w:gridCol w:w="639"/>
        <w:gridCol w:w="2119"/>
        <w:gridCol w:w="1386"/>
        <w:gridCol w:w="1740"/>
        <w:gridCol w:w="1573"/>
        <w:gridCol w:w="2319"/>
      </w:tblGrid>
      <w:tr w:rsidR="00A9618E" w:rsidTr="00FB4C0C">
        <w:tc>
          <w:tcPr>
            <w:tcW w:w="639" w:type="dxa"/>
          </w:tcPr>
          <w:p w:rsidR="00272C68" w:rsidRPr="00360DEA" w:rsidRDefault="00A1669F" w:rsidP="00CC155A">
            <w:pPr>
              <w:rPr>
                <w:rFonts w:asciiTheme="majorHAnsi" w:hAnsiTheme="majorHAnsi"/>
              </w:rPr>
            </w:pPr>
            <w:r>
              <w:rPr>
                <w:rFonts w:asciiTheme="majorHAnsi" w:hAnsiTheme="majorHAnsi"/>
              </w:rPr>
              <w:lastRenderedPageBreak/>
              <w:t>1.5</w:t>
            </w:r>
          </w:p>
        </w:tc>
        <w:tc>
          <w:tcPr>
            <w:tcW w:w="2119" w:type="dxa"/>
          </w:tcPr>
          <w:p w:rsidR="00272C68" w:rsidRDefault="00A1669F" w:rsidP="00CC155A">
            <w:pPr>
              <w:rPr>
                <w:rFonts w:asciiTheme="majorHAnsi" w:hAnsiTheme="majorHAnsi"/>
              </w:rPr>
            </w:pPr>
            <w:r>
              <w:rPr>
                <w:rFonts w:ascii="Calibri Light" w:eastAsia="Calibri Light" w:hAnsi="Calibri Light" w:cs="Calibri Light"/>
                <w:bdr w:val="nil"/>
                <w:lang w:val="en-US"/>
              </w:rPr>
              <w:t>TOLERANCE DAY</w:t>
            </w:r>
          </w:p>
          <w:p w:rsidR="00272C68" w:rsidRPr="00360DEA" w:rsidRDefault="00A1669F" w:rsidP="00AB2353">
            <w:pPr>
              <w:rPr>
                <w:rFonts w:asciiTheme="majorHAnsi" w:hAnsiTheme="majorHAnsi"/>
              </w:rPr>
            </w:pPr>
            <w:r>
              <w:rPr>
                <w:rFonts w:ascii="Calibri Light" w:eastAsia="Calibri Light" w:hAnsi="Calibri Light" w:cs="Calibri Light"/>
                <w:bdr w:val="nil"/>
                <w:lang w:val="en-US"/>
              </w:rPr>
              <w:t xml:space="preserve">(November 16) – an annual cultural and scientific event with the program of: training sessions, debates, presentations, lectures and film screenings devoted to the </w:t>
            </w:r>
            <w:r w:rsidR="00AB2353">
              <w:rPr>
                <w:rFonts w:ascii="Calibri Light" w:eastAsia="Calibri Light" w:hAnsi="Calibri Light" w:cs="Calibri Light"/>
                <w:bdr w:val="nil"/>
                <w:lang w:val="en-US"/>
              </w:rPr>
              <w:t xml:space="preserve">issue </w:t>
            </w:r>
            <w:r>
              <w:rPr>
                <w:rFonts w:ascii="Calibri Light" w:eastAsia="Calibri Light" w:hAnsi="Calibri Light" w:cs="Calibri Light"/>
                <w:bdr w:val="nil"/>
                <w:lang w:val="en-US"/>
              </w:rPr>
              <w:t>of social inequality</w:t>
            </w:r>
          </w:p>
        </w:tc>
        <w:tc>
          <w:tcPr>
            <w:tcW w:w="1386"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Number of event participants (increase in indicators year-on-year)</w:t>
            </w:r>
          </w:p>
        </w:tc>
        <w:tc>
          <w:tcPr>
            <w:tcW w:w="1740"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The academic community of the University of Zielona Góra</w:t>
            </w:r>
          </w:p>
        </w:tc>
        <w:tc>
          <w:tcPr>
            <w:tcW w:w="1573" w:type="dxa"/>
          </w:tcPr>
          <w:p w:rsidR="00272C68" w:rsidRDefault="00A1669F" w:rsidP="00CC155A">
            <w:pPr>
              <w:rPr>
                <w:rFonts w:asciiTheme="majorHAnsi" w:hAnsiTheme="majorHAnsi"/>
              </w:rPr>
            </w:pPr>
            <w:r>
              <w:rPr>
                <w:rFonts w:asciiTheme="majorHAnsi" w:hAnsiTheme="majorHAnsi"/>
              </w:rPr>
              <w:t>2022</w:t>
            </w:r>
            <w:r w:rsidR="00BB2C33">
              <w:rPr>
                <w:rFonts w:asciiTheme="majorHAnsi" w:hAnsiTheme="majorHAnsi"/>
              </w:rPr>
              <w:t xml:space="preserve"> – </w:t>
            </w:r>
            <w:r>
              <w:rPr>
                <w:rFonts w:asciiTheme="majorHAnsi" w:hAnsiTheme="majorHAnsi"/>
              </w:rPr>
              <w:t>2024</w:t>
            </w:r>
          </w:p>
          <w:p w:rsidR="00272C68" w:rsidRPr="00360DEA" w:rsidRDefault="00A1669F" w:rsidP="00CC155A">
            <w:pPr>
              <w:rPr>
                <w:rFonts w:asciiTheme="majorHAnsi" w:hAnsiTheme="majorHAnsi"/>
              </w:rPr>
            </w:pPr>
            <w:r>
              <w:rPr>
                <w:rFonts w:ascii="Calibri Light" w:eastAsia="Calibri Light" w:hAnsi="Calibri Light" w:cs="Calibri Light"/>
                <w:bdr w:val="nil"/>
                <w:lang w:val="en-US"/>
              </w:rPr>
              <w:t xml:space="preserve">(3 editions of the event) </w:t>
            </w:r>
          </w:p>
        </w:tc>
        <w:tc>
          <w:tcPr>
            <w:tcW w:w="2319" w:type="dxa"/>
          </w:tcPr>
          <w:p w:rsidR="00272C68" w:rsidRPr="00360DEA" w:rsidRDefault="00A1669F" w:rsidP="00CC155A">
            <w:pPr>
              <w:rPr>
                <w:rFonts w:asciiTheme="majorHAnsi" w:hAnsiTheme="majorHAnsi"/>
              </w:rPr>
            </w:pPr>
            <w:r>
              <w:rPr>
                <w:rFonts w:ascii="Calibri Light" w:eastAsia="Calibri Light" w:hAnsi="Calibri Light" w:cs="Calibri Light"/>
                <w:bdr w:val="nil"/>
                <w:lang w:val="en-US"/>
              </w:rPr>
              <w:t>The Team on Equal Treatment in consultation with the Promotion Office and the Career Office</w:t>
            </w:r>
          </w:p>
        </w:tc>
      </w:tr>
    </w:tbl>
    <w:p w:rsidR="003F35F9" w:rsidRPr="00B22C6C" w:rsidRDefault="003F35F9" w:rsidP="003F35F9">
      <w:pPr>
        <w:rPr>
          <w:rFonts w:asciiTheme="majorHAnsi" w:hAnsiTheme="majorHAnsi"/>
        </w:rPr>
      </w:pPr>
    </w:p>
    <w:p w:rsidR="000A7603" w:rsidRPr="000A7603" w:rsidRDefault="00A1669F" w:rsidP="000A7603">
      <w:pPr>
        <w:pStyle w:val="Nagwek2"/>
      </w:pPr>
      <w:bookmarkStart w:id="27" w:name="_Hlk95737323"/>
      <w:bookmarkStart w:id="28" w:name="_Toc125195928"/>
      <w:r>
        <w:rPr>
          <w:rFonts w:ascii="Calibri Light" w:eastAsia="Calibri Light" w:hAnsi="Calibri Light" w:cs="Calibri Light"/>
          <w:bdr w:val="nil"/>
          <w:lang w:val="en-US"/>
        </w:rPr>
        <w:t xml:space="preserve">Goal 2: </w:t>
      </w:r>
      <w:bookmarkStart w:id="29" w:name="_Hlk95332868"/>
      <w:r>
        <w:rPr>
          <w:rFonts w:ascii="Calibri Light" w:eastAsia="Calibri Light" w:hAnsi="Calibri Light" w:cs="Calibri Light"/>
          <w:bdr w:val="nil"/>
          <w:lang w:val="en-US"/>
        </w:rPr>
        <w:t xml:space="preserve">Striving to balance gender representation within the academic community of the University of Zielona Góra </w:t>
      </w:r>
      <w:bookmarkEnd w:id="29"/>
      <w:r>
        <w:rPr>
          <w:rFonts w:ascii="Calibri Light" w:eastAsia="Calibri Light" w:hAnsi="Calibri Light" w:cs="Calibri Light"/>
          <w:bdr w:val="nil"/>
          <w:lang w:val="en-US"/>
        </w:rPr>
        <w:t>and supporting equal access to promotions and recruitment processes</w:t>
      </w:r>
      <w:bookmarkEnd w:id="28"/>
    </w:p>
    <w:bookmarkEnd w:id="27"/>
    <w:tbl>
      <w:tblPr>
        <w:tblStyle w:val="Tabela-Siatka"/>
        <w:tblW w:w="9776" w:type="dxa"/>
        <w:tblLook w:val="04A0" w:firstRow="1" w:lastRow="0" w:firstColumn="1" w:lastColumn="0" w:noHBand="0" w:noVBand="1"/>
      </w:tblPr>
      <w:tblGrid>
        <w:gridCol w:w="723"/>
        <w:gridCol w:w="1833"/>
        <w:gridCol w:w="1575"/>
        <w:gridCol w:w="1716"/>
        <w:gridCol w:w="1639"/>
        <w:gridCol w:w="2290"/>
      </w:tblGrid>
      <w:tr w:rsidR="00A9618E" w:rsidTr="00FB4C0C">
        <w:tc>
          <w:tcPr>
            <w:tcW w:w="731" w:type="dxa"/>
          </w:tcPr>
          <w:p w:rsidR="00272C68" w:rsidRDefault="00272C68" w:rsidP="00CC155A">
            <w:pPr>
              <w:rPr>
                <w:rFonts w:asciiTheme="majorHAnsi" w:hAnsiTheme="majorHAnsi"/>
              </w:rPr>
            </w:pPr>
          </w:p>
        </w:tc>
        <w:tc>
          <w:tcPr>
            <w:tcW w:w="1797" w:type="dxa"/>
          </w:tcPr>
          <w:p w:rsidR="00272C68" w:rsidRDefault="00A1669F" w:rsidP="00CC155A">
            <w:pPr>
              <w:rPr>
                <w:rFonts w:asciiTheme="majorHAnsi" w:hAnsiTheme="majorHAnsi"/>
              </w:rPr>
            </w:pPr>
            <w:r>
              <w:rPr>
                <w:rFonts w:ascii="Calibri Light" w:eastAsia="Calibri Light" w:hAnsi="Calibri Light" w:cs="Calibri Light"/>
                <w:bdr w:val="nil"/>
                <w:lang w:val="en-US"/>
              </w:rPr>
              <w:t>Action</w:t>
            </w:r>
          </w:p>
        </w:tc>
        <w:tc>
          <w:tcPr>
            <w:tcW w:w="1592" w:type="dxa"/>
          </w:tcPr>
          <w:p w:rsidR="00272C68" w:rsidRDefault="00A1669F" w:rsidP="00CC155A">
            <w:pPr>
              <w:rPr>
                <w:rFonts w:asciiTheme="majorHAnsi" w:hAnsiTheme="majorHAnsi"/>
              </w:rPr>
            </w:pPr>
            <w:r>
              <w:rPr>
                <w:rFonts w:ascii="Calibri Light" w:eastAsia="Calibri Light" w:hAnsi="Calibri Light" w:cs="Calibri Light"/>
                <w:bdr w:val="nil"/>
                <w:lang w:val="en-US"/>
              </w:rPr>
              <w:t>Target indicator</w:t>
            </w:r>
          </w:p>
        </w:tc>
        <w:tc>
          <w:tcPr>
            <w:tcW w:w="1731" w:type="dxa"/>
          </w:tcPr>
          <w:p w:rsidR="00272C68" w:rsidRDefault="00A1669F" w:rsidP="00CC155A">
            <w:pPr>
              <w:rPr>
                <w:rFonts w:asciiTheme="majorHAnsi" w:hAnsiTheme="majorHAnsi"/>
              </w:rPr>
            </w:pPr>
            <w:r>
              <w:rPr>
                <w:rFonts w:ascii="Calibri Light" w:eastAsia="Calibri Light" w:hAnsi="Calibri Light" w:cs="Calibri Light"/>
                <w:bdr w:val="nil"/>
                <w:lang w:val="en-US"/>
              </w:rPr>
              <w:t>Target group</w:t>
            </w:r>
          </w:p>
        </w:tc>
        <w:tc>
          <w:tcPr>
            <w:tcW w:w="1606" w:type="dxa"/>
          </w:tcPr>
          <w:p w:rsidR="00272C68" w:rsidRDefault="00A1669F" w:rsidP="00CC155A">
            <w:pPr>
              <w:rPr>
                <w:rFonts w:asciiTheme="majorHAnsi" w:hAnsiTheme="majorHAnsi"/>
              </w:rPr>
            </w:pPr>
            <w:r>
              <w:rPr>
                <w:rFonts w:ascii="Calibri Light" w:eastAsia="Calibri Light" w:hAnsi="Calibri Light" w:cs="Calibri Light"/>
                <w:bdr w:val="nil"/>
                <w:lang w:val="en-US"/>
              </w:rPr>
              <w:t>Implementation schedule</w:t>
            </w:r>
          </w:p>
        </w:tc>
        <w:tc>
          <w:tcPr>
            <w:tcW w:w="2319" w:type="dxa"/>
          </w:tcPr>
          <w:p w:rsidR="00272C68" w:rsidRDefault="00A1669F" w:rsidP="00CC155A">
            <w:pPr>
              <w:rPr>
                <w:rFonts w:asciiTheme="majorHAnsi" w:hAnsiTheme="majorHAnsi"/>
              </w:rPr>
            </w:pPr>
            <w:r>
              <w:rPr>
                <w:rFonts w:ascii="Calibri Light" w:eastAsia="Calibri Light" w:hAnsi="Calibri Light" w:cs="Calibri Light"/>
                <w:bdr w:val="nil"/>
                <w:lang w:val="en-US"/>
              </w:rPr>
              <w:t>Responsible unit</w:t>
            </w:r>
          </w:p>
        </w:tc>
      </w:tr>
      <w:tr w:rsidR="00A9618E" w:rsidTr="00FB4C0C">
        <w:tc>
          <w:tcPr>
            <w:tcW w:w="731" w:type="dxa"/>
          </w:tcPr>
          <w:p w:rsidR="00272C68" w:rsidRPr="00CA61AA" w:rsidRDefault="00A1669F" w:rsidP="00CA61AA">
            <w:pPr>
              <w:jc w:val="both"/>
              <w:rPr>
                <w:rFonts w:asciiTheme="majorHAnsi" w:hAnsiTheme="majorHAnsi"/>
              </w:rPr>
            </w:pPr>
            <w:r>
              <w:rPr>
                <w:rFonts w:asciiTheme="majorHAnsi" w:hAnsiTheme="majorHAnsi"/>
              </w:rPr>
              <w:t>2.1</w:t>
            </w:r>
          </w:p>
        </w:tc>
        <w:tc>
          <w:tcPr>
            <w:tcW w:w="1797" w:type="dxa"/>
          </w:tcPr>
          <w:p w:rsidR="00272C68" w:rsidRPr="00CA61AA" w:rsidRDefault="00A1669F" w:rsidP="00CA61AA">
            <w:pPr>
              <w:jc w:val="both"/>
              <w:rPr>
                <w:rFonts w:asciiTheme="majorHAnsi" w:hAnsiTheme="majorHAnsi"/>
              </w:rPr>
            </w:pPr>
            <w:r>
              <w:rPr>
                <w:rFonts w:ascii="Calibri Light" w:eastAsia="Calibri Light" w:hAnsi="Calibri Light" w:cs="Calibri Light"/>
                <w:bdr w:val="nil"/>
                <w:lang w:val="en-US"/>
              </w:rPr>
              <w:t>Monitoring, reporting, recommendations regarding gender representation in recruitment processes (in fields of study and doctoral schools)</w:t>
            </w:r>
          </w:p>
        </w:tc>
        <w:tc>
          <w:tcPr>
            <w:tcW w:w="1592" w:type="dxa"/>
          </w:tcPr>
          <w:p w:rsidR="00272C68" w:rsidRPr="00CA61AA" w:rsidRDefault="00A1669F" w:rsidP="00CC155A">
            <w:pPr>
              <w:rPr>
                <w:rFonts w:asciiTheme="majorHAnsi" w:hAnsiTheme="majorHAnsi"/>
              </w:rPr>
            </w:pPr>
            <w:r>
              <w:rPr>
                <w:rFonts w:ascii="Calibri Light" w:eastAsia="Calibri Light" w:hAnsi="Calibri Light" w:cs="Calibri Light"/>
                <w:bdr w:val="nil"/>
                <w:lang w:val="en-US"/>
              </w:rPr>
              <w:t>Data register and inclusion of balance index dynamics in the next Gender Equality Plan</w:t>
            </w:r>
          </w:p>
        </w:tc>
        <w:tc>
          <w:tcPr>
            <w:tcW w:w="1731" w:type="dxa"/>
          </w:tcPr>
          <w:p w:rsidR="00272C68" w:rsidRPr="00CA61AA" w:rsidRDefault="00A1669F" w:rsidP="004B1E42">
            <w:pPr>
              <w:rPr>
                <w:rFonts w:asciiTheme="majorHAnsi" w:hAnsiTheme="majorHAnsi"/>
              </w:rPr>
            </w:pPr>
            <w:r>
              <w:rPr>
                <w:rFonts w:ascii="Calibri Light" w:eastAsia="Calibri Light" w:hAnsi="Calibri Light" w:cs="Calibri Light"/>
                <w:bdr w:val="nil"/>
                <w:lang w:val="en-US"/>
              </w:rPr>
              <w:t>The academic community, especially: persons studying at the University of Zielona Góra</w:t>
            </w:r>
          </w:p>
          <w:p w:rsidR="00272C68" w:rsidRPr="00CA61AA" w:rsidRDefault="00272C68" w:rsidP="00CC155A">
            <w:pPr>
              <w:rPr>
                <w:rFonts w:asciiTheme="majorHAnsi" w:hAnsiTheme="majorHAnsi"/>
              </w:rPr>
            </w:pPr>
          </w:p>
        </w:tc>
        <w:tc>
          <w:tcPr>
            <w:tcW w:w="1606" w:type="dxa"/>
          </w:tcPr>
          <w:p w:rsidR="00272C68" w:rsidRPr="00CA61AA" w:rsidRDefault="00A1669F" w:rsidP="00CC155A">
            <w:pPr>
              <w:rPr>
                <w:rFonts w:asciiTheme="majorHAnsi" w:hAnsiTheme="majorHAnsi"/>
              </w:rPr>
            </w:pPr>
            <w:r w:rsidRPr="00CA61AA">
              <w:rPr>
                <w:rFonts w:asciiTheme="majorHAnsi" w:hAnsiTheme="majorHAnsi"/>
              </w:rPr>
              <w:t>2022</w:t>
            </w:r>
            <w:r>
              <w:rPr>
                <w:rFonts w:asciiTheme="majorHAnsi" w:hAnsiTheme="majorHAnsi"/>
              </w:rPr>
              <w:t xml:space="preserve"> – </w:t>
            </w:r>
            <w:r w:rsidRPr="00CA61AA">
              <w:rPr>
                <w:rFonts w:asciiTheme="majorHAnsi" w:hAnsiTheme="majorHAnsi"/>
              </w:rPr>
              <w:t>2024</w:t>
            </w:r>
          </w:p>
          <w:p w:rsidR="00272C68" w:rsidRPr="00CA61AA" w:rsidRDefault="00A1669F" w:rsidP="00CC155A">
            <w:pPr>
              <w:rPr>
                <w:rFonts w:asciiTheme="majorHAnsi" w:hAnsiTheme="majorHAnsi"/>
              </w:rPr>
            </w:pPr>
            <w:r>
              <w:rPr>
                <w:rFonts w:ascii="Calibri Light" w:eastAsia="Calibri Light" w:hAnsi="Calibri Light" w:cs="Calibri Light"/>
                <w:bdr w:val="nil"/>
                <w:lang w:val="en-US"/>
              </w:rPr>
              <w:t>(3 reports)</w:t>
            </w:r>
          </w:p>
        </w:tc>
        <w:tc>
          <w:tcPr>
            <w:tcW w:w="2319" w:type="dxa"/>
          </w:tcPr>
          <w:p w:rsidR="00272C68" w:rsidRDefault="00A1669F" w:rsidP="00CC155A">
            <w:pPr>
              <w:rPr>
                <w:rFonts w:asciiTheme="majorHAnsi" w:hAnsiTheme="majorHAnsi"/>
              </w:rPr>
            </w:pPr>
            <w:r>
              <w:rPr>
                <w:rFonts w:ascii="Calibri Light" w:eastAsia="Calibri Light" w:hAnsi="Calibri Light" w:cs="Calibri Light"/>
                <w:bdr w:val="nil"/>
                <w:lang w:val="en-US"/>
              </w:rPr>
              <w:t>The Team on Equal Treatment with support of the Vice-Rector on the Development and Financing</w:t>
            </w:r>
          </w:p>
        </w:tc>
      </w:tr>
      <w:tr w:rsidR="00A9618E" w:rsidTr="00FB4C0C">
        <w:tc>
          <w:tcPr>
            <w:tcW w:w="731" w:type="dxa"/>
          </w:tcPr>
          <w:p w:rsidR="00272C68" w:rsidRPr="0044508A" w:rsidRDefault="00A1669F" w:rsidP="0044508A">
            <w:pPr>
              <w:jc w:val="both"/>
              <w:rPr>
                <w:rFonts w:asciiTheme="majorHAnsi" w:hAnsiTheme="majorHAnsi"/>
              </w:rPr>
            </w:pPr>
            <w:r>
              <w:rPr>
                <w:rFonts w:asciiTheme="majorHAnsi" w:hAnsiTheme="majorHAnsi"/>
              </w:rPr>
              <w:t>2.2</w:t>
            </w:r>
          </w:p>
        </w:tc>
        <w:tc>
          <w:tcPr>
            <w:tcW w:w="1797" w:type="dxa"/>
          </w:tcPr>
          <w:p w:rsidR="00272C68" w:rsidRPr="0044508A" w:rsidRDefault="00A1669F" w:rsidP="0044508A">
            <w:pPr>
              <w:jc w:val="both"/>
              <w:rPr>
                <w:rFonts w:asciiTheme="majorHAnsi" w:hAnsiTheme="majorHAnsi"/>
              </w:rPr>
            </w:pPr>
            <w:r>
              <w:rPr>
                <w:rFonts w:ascii="Calibri Light" w:eastAsia="Calibri Light" w:hAnsi="Calibri Light" w:cs="Calibri Light"/>
                <w:bdr w:val="nil"/>
                <w:lang w:val="en-US"/>
              </w:rPr>
              <w:t>Monitoring, reporting, recommendations regarding gender representation in the employment structure at UZG, with particular emphasis on managerial positions</w:t>
            </w:r>
          </w:p>
        </w:tc>
        <w:tc>
          <w:tcPr>
            <w:tcW w:w="1592" w:type="dxa"/>
          </w:tcPr>
          <w:p w:rsidR="00272C68" w:rsidRDefault="00A1669F" w:rsidP="00CC155A">
            <w:pPr>
              <w:rPr>
                <w:rFonts w:asciiTheme="majorHAnsi" w:hAnsiTheme="majorHAnsi"/>
              </w:rPr>
            </w:pPr>
            <w:r>
              <w:rPr>
                <w:rFonts w:ascii="Calibri Light" w:eastAsia="Calibri Light" w:hAnsi="Calibri Light" w:cs="Calibri Light"/>
                <w:bdr w:val="nil"/>
                <w:lang w:val="en-US"/>
              </w:rPr>
              <w:t>Data register and inclusion of balance index dynamics in the next Gender Equality Plan</w:t>
            </w:r>
          </w:p>
        </w:tc>
        <w:tc>
          <w:tcPr>
            <w:tcW w:w="1731" w:type="dxa"/>
          </w:tcPr>
          <w:p w:rsidR="00272C68" w:rsidRDefault="00A1669F" w:rsidP="004B1E42">
            <w:pPr>
              <w:rPr>
                <w:rFonts w:asciiTheme="majorHAnsi" w:hAnsiTheme="majorHAnsi"/>
              </w:rPr>
            </w:pPr>
            <w:r>
              <w:rPr>
                <w:rFonts w:ascii="Calibri Light" w:eastAsia="Calibri Light" w:hAnsi="Calibri Light" w:cs="Calibri Light"/>
                <w:bdr w:val="nil"/>
                <w:lang w:val="en-US"/>
              </w:rPr>
              <w:t>The academic community, especially: persons employed at the University of Zielona Góra</w:t>
            </w:r>
          </w:p>
        </w:tc>
        <w:tc>
          <w:tcPr>
            <w:tcW w:w="1606" w:type="dxa"/>
          </w:tcPr>
          <w:p w:rsidR="00272C68" w:rsidRPr="004029CF" w:rsidRDefault="00A1669F" w:rsidP="004029CF">
            <w:pPr>
              <w:rPr>
                <w:rFonts w:asciiTheme="majorHAnsi" w:hAnsiTheme="majorHAnsi"/>
              </w:rPr>
            </w:pPr>
            <w:r>
              <w:rPr>
                <w:rFonts w:ascii="Calibri Light" w:eastAsia="Calibri Light" w:hAnsi="Calibri Light" w:cs="Calibri Light"/>
                <w:bdr w:val="nil"/>
                <w:lang w:val="en-US"/>
              </w:rPr>
              <w:t>2022 – 2024</w:t>
            </w:r>
          </w:p>
          <w:p w:rsidR="00272C68" w:rsidRDefault="00A1669F" w:rsidP="004029CF">
            <w:pPr>
              <w:rPr>
                <w:rFonts w:asciiTheme="majorHAnsi" w:hAnsiTheme="majorHAnsi"/>
              </w:rPr>
            </w:pPr>
            <w:r>
              <w:rPr>
                <w:rFonts w:ascii="Calibri Light" w:eastAsia="Calibri Light" w:hAnsi="Calibri Light" w:cs="Calibri Light"/>
                <w:bdr w:val="nil"/>
                <w:lang w:val="en-US"/>
              </w:rPr>
              <w:t>(3 reports)</w:t>
            </w:r>
          </w:p>
        </w:tc>
        <w:tc>
          <w:tcPr>
            <w:tcW w:w="2319" w:type="dxa"/>
          </w:tcPr>
          <w:p w:rsidR="00272C68" w:rsidRDefault="00A1669F" w:rsidP="00CC155A">
            <w:pPr>
              <w:rPr>
                <w:rFonts w:asciiTheme="majorHAnsi" w:hAnsiTheme="majorHAnsi"/>
              </w:rPr>
            </w:pPr>
            <w:r>
              <w:rPr>
                <w:rFonts w:ascii="Calibri Light" w:eastAsia="Calibri Light" w:hAnsi="Calibri Light" w:cs="Calibri Light"/>
                <w:bdr w:val="nil"/>
                <w:lang w:val="en-US"/>
              </w:rPr>
              <w:t>The Team on Equal Treatment with support of the Vice-Rector on the Development and Financing</w:t>
            </w:r>
          </w:p>
        </w:tc>
      </w:tr>
    </w:tbl>
    <w:p w:rsidR="00272C68" w:rsidRDefault="00A1669F">
      <w:r>
        <w:br w:type="page"/>
      </w:r>
    </w:p>
    <w:tbl>
      <w:tblPr>
        <w:tblStyle w:val="Tabela-Siatka"/>
        <w:tblW w:w="9776" w:type="dxa"/>
        <w:tblLook w:val="04A0" w:firstRow="1" w:lastRow="0" w:firstColumn="1" w:lastColumn="0" w:noHBand="0" w:noVBand="1"/>
      </w:tblPr>
      <w:tblGrid>
        <w:gridCol w:w="728"/>
        <w:gridCol w:w="1833"/>
        <w:gridCol w:w="1585"/>
        <w:gridCol w:w="1726"/>
        <w:gridCol w:w="1597"/>
        <w:gridCol w:w="2307"/>
      </w:tblGrid>
      <w:tr w:rsidR="00A9618E" w:rsidTr="00FB4C0C">
        <w:tc>
          <w:tcPr>
            <w:tcW w:w="731" w:type="dxa"/>
          </w:tcPr>
          <w:p w:rsidR="00272C68" w:rsidRPr="0044508A" w:rsidRDefault="00A1669F" w:rsidP="00CA61AA">
            <w:pPr>
              <w:rPr>
                <w:rFonts w:asciiTheme="majorHAnsi" w:hAnsiTheme="majorHAnsi"/>
              </w:rPr>
            </w:pPr>
            <w:r>
              <w:rPr>
                <w:rFonts w:asciiTheme="majorHAnsi" w:hAnsiTheme="majorHAnsi"/>
              </w:rPr>
              <w:lastRenderedPageBreak/>
              <w:t>2.3</w:t>
            </w:r>
          </w:p>
        </w:tc>
        <w:tc>
          <w:tcPr>
            <w:tcW w:w="1797" w:type="dxa"/>
          </w:tcPr>
          <w:p w:rsidR="00272C68" w:rsidRPr="00360DEA" w:rsidRDefault="00A1669F" w:rsidP="00CA61AA">
            <w:pPr>
              <w:rPr>
                <w:rFonts w:asciiTheme="majorHAnsi" w:hAnsiTheme="majorHAnsi"/>
              </w:rPr>
            </w:pPr>
            <w:r>
              <w:rPr>
                <w:rFonts w:ascii="Calibri Light" w:eastAsia="Calibri Light" w:hAnsi="Calibri Light" w:cs="Calibri Light"/>
                <w:bdr w:val="nil"/>
                <w:lang w:val="en-US"/>
              </w:rPr>
              <w:t>Monitoring, reporting and recommendations regarding gender representation in competition committees and professional promotions</w:t>
            </w:r>
          </w:p>
        </w:tc>
        <w:tc>
          <w:tcPr>
            <w:tcW w:w="1592" w:type="dxa"/>
          </w:tcPr>
          <w:p w:rsidR="00272C68" w:rsidRPr="00360DEA" w:rsidRDefault="00A1669F" w:rsidP="00CA61AA">
            <w:pPr>
              <w:rPr>
                <w:rFonts w:asciiTheme="majorHAnsi" w:hAnsiTheme="majorHAnsi"/>
              </w:rPr>
            </w:pPr>
            <w:r>
              <w:rPr>
                <w:rFonts w:ascii="Calibri Light" w:eastAsia="Calibri Light" w:hAnsi="Calibri Light" w:cs="Calibri Light"/>
                <w:bdr w:val="nil"/>
                <w:lang w:val="en-US"/>
              </w:rPr>
              <w:t>Data register and inclusion of balance index dynamics in the next Gender Equality Plan</w:t>
            </w:r>
          </w:p>
        </w:tc>
        <w:tc>
          <w:tcPr>
            <w:tcW w:w="1731" w:type="dxa"/>
          </w:tcPr>
          <w:p w:rsidR="00272C68" w:rsidRPr="00360DEA" w:rsidRDefault="00A1669F" w:rsidP="00CA61AA">
            <w:pPr>
              <w:rPr>
                <w:rFonts w:asciiTheme="majorHAnsi" w:hAnsiTheme="majorHAnsi"/>
              </w:rPr>
            </w:pPr>
            <w:r>
              <w:rPr>
                <w:rFonts w:ascii="Calibri Light" w:eastAsia="Calibri Light" w:hAnsi="Calibri Light" w:cs="Calibri Light"/>
                <w:bdr w:val="nil"/>
                <w:lang w:val="en-US"/>
              </w:rPr>
              <w:t>The academic community of the University of Zielona Góra</w:t>
            </w:r>
          </w:p>
        </w:tc>
        <w:tc>
          <w:tcPr>
            <w:tcW w:w="1606" w:type="dxa"/>
          </w:tcPr>
          <w:p w:rsidR="00272C68" w:rsidRPr="004029CF" w:rsidRDefault="00A1669F" w:rsidP="00CA61AA">
            <w:pPr>
              <w:rPr>
                <w:rFonts w:asciiTheme="majorHAnsi" w:hAnsiTheme="majorHAnsi"/>
              </w:rPr>
            </w:pPr>
            <w:r>
              <w:rPr>
                <w:rFonts w:ascii="Calibri Light" w:eastAsia="Calibri Light" w:hAnsi="Calibri Light" w:cs="Calibri Light"/>
                <w:bdr w:val="nil"/>
                <w:lang w:val="en-US"/>
              </w:rPr>
              <w:t>2022 – 2024</w:t>
            </w:r>
          </w:p>
          <w:p w:rsidR="00272C68" w:rsidRPr="00360DEA" w:rsidRDefault="00A1669F" w:rsidP="00CA61AA">
            <w:pPr>
              <w:rPr>
                <w:rFonts w:asciiTheme="majorHAnsi" w:hAnsiTheme="majorHAnsi"/>
              </w:rPr>
            </w:pPr>
            <w:r>
              <w:rPr>
                <w:rFonts w:ascii="Calibri Light" w:eastAsia="Calibri Light" w:hAnsi="Calibri Light" w:cs="Calibri Light"/>
                <w:bdr w:val="nil"/>
                <w:lang w:val="en-US"/>
              </w:rPr>
              <w:t>(3 reports)</w:t>
            </w:r>
          </w:p>
        </w:tc>
        <w:tc>
          <w:tcPr>
            <w:tcW w:w="2319" w:type="dxa"/>
          </w:tcPr>
          <w:p w:rsidR="00272C68" w:rsidRPr="00360DEA" w:rsidRDefault="00A1669F" w:rsidP="00CA61AA">
            <w:pPr>
              <w:rPr>
                <w:rFonts w:asciiTheme="majorHAnsi" w:hAnsiTheme="majorHAnsi"/>
              </w:rPr>
            </w:pPr>
            <w:r>
              <w:rPr>
                <w:rFonts w:ascii="Calibri Light" w:eastAsia="Calibri Light" w:hAnsi="Calibri Light" w:cs="Calibri Light"/>
                <w:bdr w:val="nil"/>
                <w:lang w:val="en-US"/>
              </w:rPr>
              <w:t xml:space="preserve">The Team on Equal Treatment with support of the Vice-Rector </w:t>
            </w:r>
            <w:r w:rsidR="00AB2353">
              <w:rPr>
                <w:rFonts w:ascii="Calibri Light" w:eastAsia="Calibri Light" w:hAnsi="Calibri Light" w:cs="Calibri Light"/>
                <w:bdr w:val="nil"/>
                <w:lang w:val="en-US"/>
              </w:rPr>
              <w:t>on the Development and Finances</w:t>
            </w:r>
          </w:p>
        </w:tc>
      </w:tr>
      <w:tr w:rsidR="00A9618E" w:rsidTr="00FB4C0C">
        <w:tc>
          <w:tcPr>
            <w:tcW w:w="731" w:type="dxa"/>
          </w:tcPr>
          <w:p w:rsidR="00272C68" w:rsidRPr="00360DEA" w:rsidRDefault="00A1669F" w:rsidP="00CA61AA">
            <w:pPr>
              <w:rPr>
                <w:rFonts w:asciiTheme="majorHAnsi" w:hAnsiTheme="majorHAnsi"/>
              </w:rPr>
            </w:pPr>
            <w:r>
              <w:rPr>
                <w:rFonts w:asciiTheme="majorHAnsi" w:hAnsiTheme="majorHAnsi"/>
              </w:rPr>
              <w:t>2.4</w:t>
            </w:r>
          </w:p>
        </w:tc>
        <w:tc>
          <w:tcPr>
            <w:tcW w:w="1797" w:type="dxa"/>
          </w:tcPr>
          <w:p w:rsidR="00272C68" w:rsidRPr="00360DEA" w:rsidRDefault="00A1669F" w:rsidP="00CA61AA">
            <w:pPr>
              <w:rPr>
                <w:rFonts w:asciiTheme="majorHAnsi" w:hAnsiTheme="majorHAnsi"/>
              </w:rPr>
            </w:pPr>
            <w:r>
              <w:rPr>
                <w:rFonts w:ascii="Calibri Light" w:eastAsia="Calibri Light" w:hAnsi="Calibri Light" w:cs="Calibri Light"/>
                <w:bdr w:val="nil"/>
                <w:lang w:val="en-US"/>
              </w:rPr>
              <w:t>The analysis of image and promotional campaigns of the University of Zielona Góra in terms of balancing gender representation</w:t>
            </w:r>
          </w:p>
        </w:tc>
        <w:tc>
          <w:tcPr>
            <w:tcW w:w="1592" w:type="dxa"/>
          </w:tcPr>
          <w:p w:rsidR="00272C68" w:rsidRPr="00360DEA" w:rsidRDefault="00A1669F" w:rsidP="00CA61AA">
            <w:pPr>
              <w:rPr>
                <w:rFonts w:asciiTheme="majorHAnsi" w:hAnsiTheme="majorHAnsi"/>
              </w:rPr>
            </w:pPr>
            <w:r>
              <w:rPr>
                <w:rFonts w:ascii="Calibri Light" w:eastAsia="Calibri Light" w:hAnsi="Calibri Light" w:cs="Calibri Light"/>
                <w:bdr w:val="nil"/>
                <w:lang w:val="en-US"/>
              </w:rPr>
              <w:t>Indicator: gender balance and message neutrality</w:t>
            </w:r>
          </w:p>
        </w:tc>
        <w:tc>
          <w:tcPr>
            <w:tcW w:w="1731" w:type="dxa"/>
          </w:tcPr>
          <w:p w:rsidR="00272C68" w:rsidRPr="00360DEA" w:rsidRDefault="00A1669F" w:rsidP="00CA61AA">
            <w:pPr>
              <w:rPr>
                <w:rFonts w:asciiTheme="majorHAnsi" w:hAnsiTheme="majorHAnsi"/>
              </w:rPr>
            </w:pPr>
            <w:r>
              <w:rPr>
                <w:rFonts w:ascii="Calibri Light" w:eastAsia="Calibri Light" w:hAnsi="Calibri Light" w:cs="Calibri Light"/>
                <w:bdr w:val="nil"/>
                <w:lang w:val="en-US"/>
              </w:rPr>
              <w:t>The entire UZ community and a wide group of recipients from the socio-economic environment</w:t>
            </w:r>
          </w:p>
        </w:tc>
        <w:tc>
          <w:tcPr>
            <w:tcW w:w="1606" w:type="dxa"/>
          </w:tcPr>
          <w:p w:rsidR="00272C68" w:rsidRDefault="00A1669F" w:rsidP="00CA61AA">
            <w:pPr>
              <w:rPr>
                <w:rFonts w:asciiTheme="majorHAnsi" w:hAnsiTheme="majorHAnsi"/>
              </w:rPr>
            </w:pPr>
            <w:r w:rsidRPr="00360DEA">
              <w:rPr>
                <w:rFonts w:asciiTheme="majorHAnsi" w:hAnsiTheme="majorHAnsi"/>
              </w:rPr>
              <w:t>2022</w:t>
            </w:r>
            <w:r>
              <w:rPr>
                <w:rFonts w:asciiTheme="majorHAnsi" w:hAnsiTheme="majorHAnsi"/>
              </w:rPr>
              <w:t xml:space="preserve"> – </w:t>
            </w:r>
            <w:r w:rsidRPr="00360DEA">
              <w:rPr>
                <w:rFonts w:asciiTheme="majorHAnsi" w:hAnsiTheme="majorHAnsi"/>
              </w:rPr>
              <w:t>2024</w:t>
            </w:r>
            <w:r>
              <w:rPr>
                <w:rFonts w:asciiTheme="majorHAnsi" w:hAnsiTheme="majorHAnsi"/>
              </w:rPr>
              <w:t xml:space="preserve"> </w:t>
            </w:r>
          </w:p>
          <w:p w:rsidR="00272C68" w:rsidRPr="00360DEA" w:rsidRDefault="00272C68" w:rsidP="00CA61AA">
            <w:pPr>
              <w:rPr>
                <w:rFonts w:asciiTheme="majorHAnsi" w:hAnsiTheme="majorHAnsi"/>
              </w:rPr>
            </w:pPr>
          </w:p>
        </w:tc>
        <w:tc>
          <w:tcPr>
            <w:tcW w:w="2319" w:type="dxa"/>
          </w:tcPr>
          <w:p w:rsidR="00272C68" w:rsidRPr="000F60CF" w:rsidRDefault="00A1669F" w:rsidP="00CA61AA">
            <w:pPr>
              <w:rPr>
                <w:rFonts w:asciiTheme="majorHAnsi" w:hAnsiTheme="majorHAnsi"/>
              </w:rPr>
            </w:pPr>
            <w:r>
              <w:rPr>
                <w:rFonts w:ascii="Calibri Light" w:eastAsia="Calibri Light" w:hAnsi="Calibri Light" w:cs="Calibri Light"/>
                <w:bdr w:val="nil"/>
                <w:lang w:val="en-US"/>
              </w:rPr>
              <w:t>The Team on Equal Treatment in consultation with the Promotion Office and the Career Office</w:t>
            </w:r>
          </w:p>
        </w:tc>
      </w:tr>
    </w:tbl>
    <w:p w:rsidR="003F35F9" w:rsidRPr="00202FFA" w:rsidRDefault="003F35F9" w:rsidP="003F35F9">
      <w:pPr>
        <w:jc w:val="both"/>
        <w:rPr>
          <w:rFonts w:asciiTheme="majorHAnsi" w:hAnsiTheme="majorHAnsi"/>
        </w:rPr>
      </w:pPr>
    </w:p>
    <w:p w:rsidR="003F35F9" w:rsidRPr="00D83CDF" w:rsidRDefault="00A1669F" w:rsidP="00E77D8F">
      <w:pPr>
        <w:pStyle w:val="Nagwek2"/>
      </w:pPr>
      <w:bookmarkStart w:id="30" w:name="_Hlk95735999"/>
      <w:bookmarkStart w:id="31" w:name="_Toc125195929"/>
      <w:r>
        <w:rPr>
          <w:rFonts w:ascii="Calibri Light" w:eastAsia="Calibri Light" w:hAnsi="Calibri Light" w:cs="Calibri Light"/>
          <w:bdr w:val="nil"/>
          <w:lang w:val="en-US"/>
        </w:rPr>
        <w:t xml:space="preserve">Goal 3: Supporting women's professional careers and improving the conditions for maintaining a </w:t>
      </w:r>
      <w:r w:rsidR="00AB2353">
        <w:rPr>
          <w:rFonts w:ascii="Calibri Light" w:eastAsia="Calibri Light" w:hAnsi="Calibri Light" w:cs="Calibri Light"/>
          <w:bdr w:val="nil"/>
          <w:lang w:val="en-US"/>
        </w:rPr>
        <w:t xml:space="preserve">healthy </w:t>
      </w:r>
      <w:r>
        <w:rPr>
          <w:rFonts w:ascii="Calibri Light" w:eastAsia="Calibri Light" w:hAnsi="Calibri Light" w:cs="Calibri Light"/>
          <w:bdr w:val="nil"/>
          <w:lang w:val="en-US"/>
        </w:rPr>
        <w:t>balance between family and professional life</w:t>
      </w:r>
      <w:bookmarkEnd w:id="31"/>
      <w:r>
        <w:rPr>
          <w:rFonts w:ascii="Calibri Light" w:eastAsia="Calibri Light" w:hAnsi="Calibri Light" w:cs="Calibri Light"/>
          <w:bdr w:val="nil"/>
          <w:lang w:val="en-US"/>
        </w:rPr>
        <w:t xml:space="preserve"> </w:t>
      </w:r>
    </w:p>
    <w:bookmarkEnd w:id="30"/>
    <w:tbl>
      <w:tblPr>
        <w:tblStyle w:val="Tabela-Siatka"/>
        <w:tblW w:w="9776" w:type="dxa"/>
        <w:tblLook w:val="04A0" w:firstRow="1" w:lastRow="0" w:firstColumn="1" w:lastColumn="0" w:noHBand="0" w:noVBand="1"/>
      </w:tblPr>
      <w:tblGrid>
        <w:gridCol w:w="495"/>
        <w:gridCol w:w="1898"/>
        <w:gridCol w:w="1788"/>
        <w:gridCol w:w="1697"/>
        <w:gridCol w:w="1639"/>
        <w:gridCol w:w="2259"/>
      </w:tblGrid>
      <w:tr w:rsidR="00A9618E" w:rsidTr="00FB4C0C">
        <w:tc>
          <w:tcPr>
            <w:tcW w:w="495" w:type="dxa"/>
          </w:tcPr>
          <w:p w:rsidR="00272C68" w:rsidRPr="00D83CDF" w:rsidRDefault="00272C68" w:rsidP="00FB4C0C">
            <w:pPr>
              <w:ind w:right="-187"/>
              <w:rPr>
                <w:rFonts w:asciiTheme="majorHAnsi" w:hAnsiTheme="majorHAnsi" w:cstheme="majorHAnsi"/>
              </w:rPr>
            </w:pPr>
          </w:p>
        </w:tc>
        <w:tc>
          <w:tcPr>
            <w:tcW w:w="1931"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Action</w:t>
            </w:r>
          </w:p>
        </w:tc>
        <w:tc>
          <w:tcPr>
            <w:tcW w:w="1811"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Target indicator</w:t>
            </w:r>
          </w:p>
        </w:tc>
        <w:tc>
          <w:tcPr>
            <w:tcW w:w="1719"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Target group</w:t>
            </w:r>
          </w:p>
        </w:tc>
        <w:tc>
          <w:tcPr>
            <w:tcW w:w="1506"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Implementation schedule</w:t>
            </w:r>
          </w:p>
        </w:tc>
        <w:tc>
          <w:tcPr>
            <w:tcW w:w="2314"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Responsible unit</w:t>
            </w:r>
          </w:p>
        </w:tc>
      </w:tr>
      <w:tr w:rsidR="00A9618E" w:rsidTr="00FB4C0C">
        <w:tc>
          <w:tcPr>
            <w:tcW w:w="495" w:type="dxa"/>
          </w:tcPr>
          <w:p w:rsidR="00272C68" w:rsidRPr="00D83CDF" w:rsidRDefault="00A1669F" w:rsidP="00CC155A">
            <w:pPr>
              <w:rPr>
                <w:rFonts w:asciiTheme="majorHAnsi" w:hAnsiTheme="majorHAnsi" w:cstheme="majorHAnsi"/>
              </w:rPr>
            </w:pPr>
            <w:r>
              <w:rPr>
                <w:rFonts w:asciiTheme="majorHAnsi" w:hAnsiTheme="majorHAnsi" w:cstheme="majorHAnsi"/>
              </w:rPr>
              <w:t>3.1</w:t>
            </w:r>
          </w:p>
        </w:tc>
        <w:tc>
          <w:tcPr>
            <w:tcW w:w="1931"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Promotion of patterns on the EQUAL TREATMENT website: Gender Equality Plan Ambassador</w:t>
            </w:r>
          </w:p>
        </w:tc>
        <w:tc>
          <w:tcPr>
            <w:tcW w:w="1811"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 xml:space="preserve">Number of visits </w:t>
            </w:r>
            <w:r w:rsidR="00F165DF">
              <w:rPr>
                <w:rFonts w:ascii="Calibri Light" w:eastAsia="Calibri Light" w:hAnsi="Calibri Light" w:cs="Calibri Light"/>
                <w:bdr w:val="nil"/>
                <w:lang w:val="en-US"/>
              </w:rPr>
              <w:t xml:space="preserve">at </w:t>
            </w:r>
            <w:r>
              <w:rPr>
                <w:rFonts w:ascii="Calibri Light" w:eastAsia="Calibri Light" w:hAnsi="Calibri Light" w:cs="Calibri Light"/>
                <w:bdr w:val="nil"/>
                <w:lang w:val="en-US"/>
              </w:rPr>
              <w:t xml:space="preserve">the Ambassador's profile: </w:t>
            </w:r>
          </w:p>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(increase in indicators year-on-year)</w:t>
            </w:r>
          </w:p>
        </w:tc>
        <w:tc>
          <w:tcPr>
            <w:tcW w:w="1719"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The community of the University of Zielona Góra</w:t>
            </w:r>
          </w:p>
        </w:tc>
        <w:tc>
          <w:tcPr>
            <w:tcW w:w="1506"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 xml:space="preserve">2022 – 2024 </w:t>
            </w:r>
          </w:p>
        </w:tc>
        <w:tc>
          <w:tcPr>
            <w:tcW w:w="2314"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The Team on Equal Treatment in consultation with the Vice-Rector for Cooperation with the Economy and the Careers Office</w:t>
            </w:r>
          </w:p>
        </w:tc>
      </w:tr>
      <w:tr w:rsidR="00A9618E" w:rsidTr="00FB4C0C">
        <w:tc>
          <w:tcPr>
            <w:tcW w:w="495" w:type="dxa"/>
          </w:tcPr>
          <w:p w:rsidR="00272C68" w:rsidRPr="00D83CDF" w:rsidRDefault="00A1669F" w:rsidP="00CC155A">
            <w:pPr>
              <w:rPr>
                <w:rFonts w:asciiTheme="majorHAnsi" w:hAnsiTheme="majorHAnsi" w:cstheme="majorHAnsi"/>
              </w:rPr>
            </w:pPr>
            <w:r>
              <w:rPr>
                <w:rFonts w:asciiTheme="majorHAnsi" w:hAnsiTheme="majorHAnsi" w:cstheme="majorHAnsi"/>
              </w:rPr>
              <w:t>3.2</w:t>
            </w:r>
          </w:p>
        </w:tc>
        <w:tc>
          <w:tcPr>
            <w:tcW w:w="1931"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 xml:space="preserve">Monitoring the economic fate of graduates in terms of gender and gender balance in the ABSOLWENT EXTRA competition </w:t>
            </w:r>
          </w:p>
        </w:tc>
        <w:tc>
          <w:tcPr>
            <w:tcW w:w="1811"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Balancing gender distribution in the ABSOLWENT EXTRA competition</w:t>
            </w:r>
          </w:p>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(increase in indicators year-on-year)</w:t>
            </w:r>
          </w:p>
        </w:tc>
        <w:tc>
          <w:tcPr>
            <w:tcW w:w="1719"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The academic community, graduates and the socio-economic environment</w:t>
            </w:r>
          </w:p>
        </w:tc>
        <w:tc>
          <w:tcPr>
            <w:tcW w:w="1506"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2022 – 2024</w:t>
            </w:r>
          </w:p>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(3 editions)</w:t>
            </w:r>
          </w:p>
        </w:tc>
        <w:tc>
          <w:tcPr>
            <w:tcW w:w="2314" w:type="dxa"/>
          </w:tcPr>
          <w:p w:rsidR="00272C68" w:rsidRPr="00D83CDF" w:rsidRDefault="00A1669F" w:rsidP="00B83A61">
            <w:pPr>
              <w:rPr>
                <w:rFonts w:asciiTheme="majorHAnsi" w:hAnsiTheme="majorHAnsi" w:cstheme="majorHAnsi"/>
              </w:rPr>
            </w:pPr>
            <w:r>
              <w:rPr>
                <w:rFonts w:ascii="Calibri Light" w:eastAsia="Calibri Light" w:hAnsi="Calibri Light" w:cs="Calibri Light"/>
                <w:bdr w:val="nil"/>
                <w:lang w:val="en-US"/>
              </w:rPr>
              <w:t>The Team on Equal Treatment in consultation with the Career Office</w:t>
            </w:r>
          </w:p>
          <w:p w:rsidR="00272C68" w:rsidRPr="00D83CDF" w:rsidRDefault="00272C68" w:rsidP="00CC155A">
            <w:pPr>
              <w:rPr>
                <w:rFonts w:asciiTheme="majorHAnsi" w:hAnsiTheme="majorHAnsi" w:cstheme="majorHAnsi"/>
              </w:rPr>
            </w:pPr>
          </w:p>
        </w:tc>
      </w:tr>
      <w:tr w:rsidR="00A9618E" w:rsidTr="00FB4C0C">
        <w:tc>
          <w:tcPr>
            <w:tcW w:w="495" w:type="dxa"/>
          </w:tcPr>
          <w:p w:rsidR="00272C68" w:rsidRPr="00D83CDF" w:rsidRDefault="00A1669F" w:rsidP="00CC155A">
            <w:pPr>
              <w:rPr>
                <w:rFonts w:asciiTheme="majorHAnsi" w:hAnsiTheme="majorHAnsi" w:cstheme="majorHAnsi"/>
              </w:rPr>
            </w:pPr>
            <w:r>
              <w:rPr>
                <w:rFonts w:asciiTheme="majorHAnsi" w:hAnsiTheme="majorHAnsi" w:cstheme="majorHAnsi"/>
              </w:rPr>
              <w:t>3.3</w:t>
            </w:r>
          </w:p>
        </w:tc>
        <w:tc>
          <w:tcPr>
            <w:tcW w:w="1931"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 xml:space="preserve">Training concerning paths of developing </w:t>
            </w:r>
          </w:p>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professional careers of women in science and higher education</w:t>
            </w:r>
          </w:p>
        </w:tc>
        <w:tc>
          <w:tcPr>
            <w:tcW w:w="1811"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Number of participants of the training (increase in indicators year-on-year)</w:t>
            </w:r>
          </w:p>
        </w:tc>
        <w:tc>
          <w:tcPr>
            <w:tcW w:w="1719"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Persons employed at the University of Zielona Góra</w:t>
            </w:r>
          </w:p>
        </w:tc>
        <w:tc>
          <w:tcPr>
            <w:tcW w:w="1506"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2023 – 2024</w:t>
            </w:r>
          </w:p>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(2 training sessions)</w:t>
            </w:r>
          </w:p>
        </w:tc>
        <w:tc>
          <w:tcPr>
            <w:tcW w:w="2314"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The Team on Equal Treatment with support of the Vice-Rec</w:t>
            </w:r>
            <w:r w:rsidR="00F165DF">
              <w:rPr>
                <w:rFonts w:ascii="Calibri Light" w:eastAsia="Calibri Light" w:hAnsi="Calibri Light" w:cs="Calibri Light"/>
                <w:bdr w:val="nil"/>
                <w:lang w:val="en-US"/>
              </w:rPr>
              <w:t>tor on Development and Finances</w:t>
            </w:r>
          </w:p>
        </w:tc>
      </w:tr>
      <w:tr w:rsidR="00A9618E" w:rsidTr="00FB4C0C">
        <w:tc>
          <w:tcPr>
            <w:tcW w:w="495" w:type="dxa"/>
          </w:tcPr>
          <w:p w:rsidR="00272C68" w:rsidRPr="00F165DF" w:rsidRDefault="00A1669F" w:rsidP="00CC155A">
            <w:pPr>
              <w:rPr>
                <w:rStyle w:val="markedcontent"/>
                <w:rFonts w:asciiTheme="majorHAnsi" w:hAnsiTheme="majorHAnsi" w:cstheme="majorHAnsi"/>
              </w:rPr>
            </w:pPr>
            <w:r w:rsidRPr="00F165DF">
              <w:rPr>
                <w:rStyle w:val="markedcontent"/>
                <w:rFonts w:asciiTheme="majorHAnsi" w:hAnsiTheme="majorHAnsi" w:cstheme="majorHAnsi"/>
              </w:rPr>
              <w:t>3</w:t>
            </w:r>
            <w:r w:rsidRPr="00F165DF">
              <w:rPr>
                <w:rStyle w:val="markedcontent"/>
              </w:rPr>
              <w:t>.4</w:t>
            </w:r>
          </w:p>
        </w:tc>
        <w:tc>
          <w:tcPr>
            <w:tcW w:w="1931" w:type="dxa"/>
          </w:tcPr>
          <w:p w:rsidR="00272C68" w:rsidRPr="00D83CDF" w:rsidRDefault="00A1669F" w:rsidP="00CC155A">
            <w:pPr>
              <w:rPr>
                <w:rFonts w:asciiTheme="majorHAnsi" w:hAnsiTheme="majorHAnsi" w:cstheme="majorHAnsi"/>
                <w:highlight w:val="yellow"/>
              </w:rPr>
            </w:pPr>
            <w:r>
              <w:rPr>
                <w:rStyle w:val="markedcontent"/>
                <w:rFonts w:ascii="Calibri Light" w:eastAsia="Calibri Light" w:hAnsi="Calibri Light" w:cs="Calibri Light"/>
                <w:bdr w:val="nil"/>
                <w:lang w:val="en-US"/>
              </w:rPr>
              <w:t>Identification of needs</w:t>
            </w:r>
            <w:r>
              <w:rPr>
                <w:rStyle w:val="markedcontent"/>
                <w:rFonts w:ascii="Calibri Light" w:eastAsia="Calibri Light" w:hAnsi="Calibri Light" w:cs="Calibri Light"/>
                <w:bdr w:val="nil"/>
                <w:lang w:val="en-US"/>
              </w:rPr>
              <w:br/>
              <w:t xml:space="preserve">support for </w:t>
            </w:r>
            <w:r>
              <w:rPr>
                <w:rStyle w:val="markedcontent"/>
                <w:rFonts w:ascii="Calibri Light" w:eastAsia="Calibri Light" w:hAnsi="Calibri Light" w:cs="Calibri Light"/>
                <w:bdr w:val="nil"/>
                <w:lang w:val="en-US"/>
              </w:rPr>
              <w:lastRenderedPageBreak/>
              <w:t>persons working and studying at UZG who have dependents under their care</w:t>
            </w:r>
          </w:p>
        </w:tc>
        <w:tc>
          <w:tcPr>
            <w:tcW w:w="1811"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lastRenderedPageBreak/>
              <w:t xml:space="preserve">Register of needs in the academic year 2022/2023 </w:t>
            </w:r>
          </w:p>
          <w:p w:rsidR="00272C68" w:rsidRPr="00D83CDF" w:rsidRDefault="00272C68" w:rsidP="00CC155A">
            <w:pPr>
              <w:rPr>
                <w:rFonts w:asciiTheme="majorHAnsi" w:hAnsiTheme="majorHAnsi" w:cstheme="majorHAnsi"/>
              </w:rPr>
            </w:pPr>
          </w:p>
        </w:tc>
        <w:tc>
          <w:tcPr>
            <w:tcW w:w="1719"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lastRenderedPageBreak/>
              <w:t>The community of the University of Zielona Góra</w:t>
            </w:r>
          </w:p>
          <w:p w:rsidR="00272C68" w:rsidRPr="00D83CDF" w:rsidRDefault="00272C68" w:rsidP="00CC155A">
            <w:pPr>
              <w:jc w:val="center"/>
              <w:rPr>
                <w:rFonts w:asciiTheme="majorHAnsi" w:hAnsiTheme="majorHAnsi" w:cstheme="majorHAnsi"/>
              </w:rPr>
            </w:pPr>
          </w:p>
        </w:tc>
        <w:tc>
          <w:tcPr>
            <w:tcW w:w="1506" w:type="dxa"/>
          </w:tcPr>
          <w:p w:rsidR="00272C68" w:rsidRPr="00D83CDF" w:rsidRDefault="00A1669F" w:rsidP="00CC155A">
            <w:pPr>
              <w:rPr>
                <w:rFonts w:asciiTheme="majorHAnsi" w:hAnsiTheme="majorHAnsi" w:cstheme="majorHAnsi"/>
              </w:rPr>
            </w:pPr>
            <w:r w:rsidRPr="00D83CDF">
              <w:rPr>
                <w:rFonts w:asciiTheme="majorHAnsi" w:hAnsiTheme="majorHAnsi" w:cstheme="majorHAnsi"/>
              </w:rPr>
              <w:lastRenderedPageBreak/>
              <w:t xml:space="preserve">2022 </w:t>
            </w:r>
            <w:r>
              <w:rPr>
                <w:rFonts w:asciiTheme="majorHAnsi" w:hAnsiTheme="majorHAnsi" w:cstheme="majorHAnsi"/>
              </w:rPr>
              <w:t>–</w:t>
            </w:r>
            <w:r w:rsidRPr="00D83CDF">
              <w:rPr>
                <w:rFonts w:asciiTheme="majorHAnsi" w:hAnsiTheme="majorHAnsi" w:cstheme="majorHAnsi"/>
              </w:rPr>
              <w:t xml:space="preserve"> 2023</w:t>
            </w:r>
          </w:p>
          <w:p w:rsidR="00272C68" w:rsidRPr="00D83CDF" w:rsidRDefault="00272C68" w:rsidP="00CC155A">
            <w:pPr>
              <w:jc w:val="center"/>
              <w:rPr>
                <w:rFonts w:asciiTheme="majorHAnsi" w:hAnsiTheme="majorHAnsi" w:cstheme="majorHAnsi"/>
              </w:rPr>
            </w:pPr>
          </w:p>
        </w:tc>
        <w:tc>
          <w:tcPr>
            <w:tcW w:w="2314" w:type="dxa"/>
          </w:tcPr>
          <w:p w:rsidR="00272C68" w:rsidRPr="00D83CDF" w:rsidRDefault="00A1669F" w:rsidP="00CC155A">
            <w:pPr>
              <w:rPr>
                <w:rFonts w:asciiTheme="majorHAnsi" w:hAnsiTheme="majorHAnsi" w:cstheme="majorHAnsi"/>
              </w:rPr>
            </w:pPr>
            <w:r>
              <w:rPr>
                <w:rFonts w:ascii="Calibri Light" w:eastAsia="Calibri Light" w:hAnsi="Calibri Light" w:cs="Calibri Light"/>
                <w:bdr w:val="nil"/>
                <w:lang w:val="en-US"/>
              </w:rPr>
              <w:t xml:space="preserve">The Team on Equal Treatment in consultation with the </w:t>
            </w:r>
            <w:r>
              <w:rPr>
                <w:rFonts w:ascii="Calibri Light" w:eastAsia="Calibri Light" w:hAnsi="Calibri Light" w:cs="Calibri Light"/>
                <w:bdr w:val="nil"/>
                <w:lang w:val="en-US"/>
              </w:rPr>
              <w:lastRenderedPageBreak/>
              <w:t>Vice-Rector for the Development and Financing</w:t>
            </w:r>
          </w:p>
        </w:tc>
      </w:tr>
      <w:tr w:rsidR="00A9618E" w:rsidTr="00FB4C0C">
        <w:tc>
          <w:tcPr>
            <w:tcW w:w="495" w:type="dxa"/>
          </w:tcPr>
          <w:p w:rsidR="00272C68" w:rsidRPr="00D83CDF" w:rsidRDefault="00A1669F" w:rsidP="00E97640">
            <w:pPr>
              <w:rPr>
                <w:rFonts w:asciiTheme="majorHAnsi" w:hAnsiTheme="majorHAnsi" w:cstheme="majorHAnsi"/>
              </w:rPr>
            </w:pPr>
            <w:r>
              <w:rPr>
                <w:rFonts w:asciiTheme="majorHAnsi" w:hAnsiTheme="majorHAnsi" w:cstheme="majorHAnsi"/>
              </w:rPr>
              <w:lastRenderedPageBreak/>
              <w:t>3.5</w:t>
            </w:r>
          </w:p>
        </w:tc>
        <w:tc>
          <w:tcPr>
            <w:tcW w:w="1931" w:type="dxa"/>
          </w:tcPr>
          <w:p w:rsidR="00272C68" w:rsidRPr="00D83CDF" w:rsidRDefault="00A1669F" w:rsidP="00E97640">
            <w:pPr>
              <w:rPr>
                <w:rFonts w:asciiTheme="majorHAnsi" w:hAnsiTheme="majorHAnsi" w:cstheme="majorHAnsi"/>
              </w:rPr>
            </w:pPr>
            <w:r>
              <w:rPr>
                <w:rFonts w:ascii="Calibri Light" w:eastAsia="Calibri Light" w:hAnsi="Calibri Light" w:cs="Calibri Light"/>
                <w:bdr w:val="nil"/>
                <w:lang w:val="en-US"/>
              </w:rPr>
              <w:t>Devising the support program in accordance with the diagnosis of expectations</w:t>
            </w:r>
          </w:p>
          <w:p w:rsidR="00272C68" w:rsidRPr="00D83CDF" w:rsidRDefault="00272C68" w:rsidP="00E97640">
            <w:pPr>
              <w:rPr>
                <w:rFonts w:asciiTheme="majorHAnsi" w:hAnsiTheme="majorHAnsi" w:cstheme="majorHAnsi"/>
              </w:rPr>
            </w:pPr>
          </w:p>
          <w:p w:rsidR="00272C68" w:rsidRPr="00D83CDF" w:rsidRDefault="00272C68" w:rsidP="00E97640">
            <w:pPr>
              <w:rPr>
                <w:rFonts w:asciiTheme="majorHAnsi" w:hAnsiTheme="majorHAnsi" w:cstheme="majorHAnsi"/>
              </w:rPr>
            </w:pPr>
          </w:p>
        </w:tc>
        <w:tc>
          <w:tcPr>
            <w:tcW w:w="1811" w:type="dxa"/>
          </w:tcPr>
          <w:p w:rsidR="00272C68" w:rsidRPr="00D83CDF" w:rsidRDefault="00A1669F" w:rsidP="00E97640">
            <w:pPr>
              <w:rPr>
                <w:rFonts w:asciiTheme="majorHAnsi" w:hAnsiTheme="majorHAnsi" w:cstheme="majorHAnsi"/>
              </w:rPr>
            </w:pPr>
            <w:r>
              <w:rPr>
                <w:rFonts w:ascii="Calibri Light" w:eastAsia="Calibri Light" w:hAnsi="Calibri Light" w:cs="Calibri Light"/>
                <w:bdr w:val="nil"/>
                <w:lang w:val="en-US"/>
              </w:rPr>
              <w:t xml:space="preserve">The number of supported persons </w:t>
            </w:r>
          </w:p>
          <w:p w:rsidR="00272C68" w:rsidRPr="00D83CDF" w:rsidRDefault="00272C68" w:rsidP="00E97640">
            <w:pPr>
              <w:rPr>
                <w:rFonts w:asciiTheme="majorHAnsi" w:hAnsiTheme="majorHAnsi" w:cstheme="majorHAnsi"/>
              </w:rPr>
            </w:pPr>
          </w:p>
          <w:p w:rsidR="00272C68" w:rsidRPr="00D83CDF" w:rsidRDefault="00272C68" w:rsidP="00E97640">
            <w:pPr>
              <w:rPr>
                <w:rFonts w:asciiTheme="majorHAnsi" w:hAnsiTheme="majorHAnsi" w:cstheme="majorHAnsi"/>
              </w:rPr>
            </w:pPr>
          </w:p>
          <w:p w:rsidR="00272C68" w:rsidRPr="00D83CDF" w:rsidRDefault="00272C68" w:rsidP="00E97640">
            <w:pPr>
              <w:rPr>
                <w:rFonts w:asciiTheme="majorHAnsi" w:hAnsiTheme="majorHAnsi" w:cstheme="majorHAnsi"/>
              </w:rPr>
            </w:pPr>
          </w:p>
          <w:p w:rsidR="00272C68" w:rsidRPr="00D83CDF" w:rsidRDefault="00272C68" w:rsidP="00E97640">
            <w:pPr>
              <w:rPr>
                <w:rFonts w:asciiTheme="majorHAnsi" w:hAnsiTheme="majorHAnsi" w:cstheme="majorHAnsi"/>
              </w:rPr>
            </w:pPr>
          </w:p>
        </w:tc>
        <w:tc>
          <w:tcPr>
            <w:tcW w:w="1719" w:type="dxa"/>
          </w:tcPr>
          <w:p w:rsidR="00272C68" w:rsidRPr="00D83CDF" w:rsidRDefault="00A1669F" w:rsidP="00E97640">
            <w:pPr>
              <w:rPr>
                <w:rFonts w:asciiTheme="majorHAnsi" w:hAnsiTheme="majorHAnsi" w:cstheme="majorHAnsi"/>
              </w:rPr>
            </w:pPr>
            <w:r>
              <w:rPr>
                <w:rFonts w:ascii="Calibri Light" w:eastAsia="Calibri Light" w:hAnsi="Calibri Light" w:cs="Calibri Light"/>
                <w:bdr w:val="nil"/>
                <w:lang w:val="en-US"/>
              </w:rPr>
              <w:t>The community of the University of Zielona Góra</w:t>
            </w:r>
          </w:p>
        </w:tc>
        <w:tc>
          <w:tcPr>
            <w:tcW w:w="1506" w:type="dxa"/>
          </w:tcPr>
          <w:p w:rsidR="00272C68" w:rsidRPr="00D83CDF" w:rsidRDefault="00A1669F" w:rsidP="00E97640">
            <w:pPr>
              <w:rPr>
                <w:rFonts w:asciiTheme="majorHAnsi" w:hAnsiTheme="majorHAnsi" w:cstheme="majorHAnsi"/>
              </w:rPr>
            </w:pPr>
            <w:r w:rsidRPr="00D83CDF">
              <w:rPr>
                <w:rFonts w:asciiTheme="majorHAnsi" w:hAnsiTheme="majorHAnsi" w:cstheme="majorHAnsi"/>
              </w:rPr>
              <w:t xml:space="preserve">     2024 </w:t>
            </w:r>
          </w:p>
        </w:tc>
        <w:tc>
          <w:tcPr>
            <w:tcW w:w="2314" w:type="dxa"/>
          </w:tcPr>
          <w:p w:rsidR="00272C68" w:rsidRPr="00D83CDF" w:rsidRDefault="00A1669F" w:rsidP="00E97640">
            <w:pPr>
              <w:rPr>
                <w:rFonts w:asciiTheme="majorHAnsi" w:hAnsiTheme="majorHAnsi" w:cstheme="majorHAnsi"/>
              </w:rPr>
            </w:pPr>
            <w:r>
              <w:rPr>
                <w:rFonts w:ascii="Calibri Light" w:eastAsia="Calibri Light" w:hAnsi="Calibri Light" w:cs="Calibri Light"/>
                <w:bdr w:val="nil"/>
                <w:lang w:val="en-US"/>
              </w:rPr>
              <w:t>The Team on Equal Treatment in consultation with the Vice-Rector for the Development and Financing</w:t>
            </w:r>
          </w:p>
        </w:tc>
      </w:tr>
    </w:tbl>
    <w:p w:rsidR="003F35F9" w:rsidRPr="00B22C6C" w:rsidRDefault="003F35F9" w:rsidP="003F35F9">
      <w:pPr>
        <w:jc w:val="both"/>
        <w:rPr>
          <w:rFonts w:asciiTheme="majorHAnsi" w:hAnsiTheme="majorHAnsi"/>
        </w:rPr>
      </w:pPr>
    </w:p>
    <w:p w:rsidR="003F35F9" w:rsidRPr="00D615F8" w:rsidRDefault="003F35F9" w:rsidP="00D615F8">
      <w:pPr>
        <w:jc w:val="both"/>
        <w:rPr>
          <w:rFonts w:asciiTheme="majorHAnsi" w:hAnsiTheme="majorHAnsi"/>
        </w:rPr>
      </w:pPr>
    </w:p>
    <w:p w:rsidR="003F35F9" w:rsidRPr="00343399" w:rsidRDefault="00A1669F" w:rsidP="00656739">
      <w:pPr>
        <w:pStyle w:val="Nagwek2"/>
      </w:pPr>
      <w:bookmarkStart w:id="32" w:name="_Hlk95724359"/>
      <w:bookmarkStart w:id="33" w:name="_Toc125195930"/>
      <w:r>
        <w:rPr>
          <w:rFonts w:ascii="Calibri Light" w:eastAsia="Calibri Light" w:hAnsi="Calibri Light" w:cs="Calibri Light"/>
          <w:bdr w:val="nil"/>
          <w:lang w:val="en-US"/>
        </w:rPr>
        <w:t>Goal 4: Counteracting mobbing and gender discrimination in the academic community of the University of Zielona Góra</w:t>
      </w:r>
      <w:bookmarkEnd w:id="33"/>
    </w:p>
    <w:bookmarkEnd w:id="32"/>
    <w:tbl>
      <w:tblPr>
        <w:tblStyle w:val="Tabela-Siatka"/>
        <w:tblW w:w="9351" w:type="dxa"/>
        <w:tblLook w:val="04A0" w:firstRow="1" w:lastRow="0" w:firstColumn="1" w:lastColumn="0" w:noHBand="0" w:noVBand="1"/>
      </w:tblPr>
      <w:tblGrid>
        <w:gridCol w:w="493"/>
        <w:gridCol w:w="1551"/>
        <w:gridCol w:w="1737"/>
        <w:gridCol w:w="1670"/>
        <w:gridCol w:w="1639"/>
        <w:gridCol w:w="2261"/>
      </w:tblGrid>
      <w:tr w:rsidR="00A9618E" w:rsidTr="00FB4C0C">
        <w:tc>
          <w:tcPr>
            <w:tcW w:w="493" w:type="dxa"/>
          </w:tcPr>
          <w:p w:rsidR="00017932" w:rsidRDefault="00017932" w:rsidP="00CC155A">
            <w:pPr>
              <w:rPr>
                <w:rFonts w:asciiTheme="majorHAnsi" w:hAnsiTheme="majorHAnsi"/>
              </w:rPr>
            </w:pPr>
          </w:p>
        </w:tc>
        <w:tc>
          <w:tcPr>
            <w:tcW w:w="1545" w:type="dxa"/>
          </w:tcPr>
          <w:p w:rsidR="00017932" w:rsidRDefault="00A1669F" w:rsidP="00CC155A">
            <w:pPr>
              <w:rPr>
                <w:rFonts w:asciiTheme="majorHAnsi" w:hAnsiTheme="majorHAnsi"/>
              </w:rPr>
            </w:pPr>
            <w:r>
              <w:rPr>
                <w:rFonts w:ascii="Calibri Light" w:eastAsia="Calibri Light" w:hAnsi="Calibri Light" w:cs="Calibri Light"/>
                <w:bdr w:val="nil"/>
                <w:lang w:val="en-US"/>
              </w:rPr>
              <w:t>Action</w:t>
            </w:r>
          </w:p>
        </w:tc>
        <w:tc>
          <w:tcPr>
            <w:tcW w:w="1750" w:type="dxa"/>
          </w:tcPr>
          <w:p w:rsidR="00017932" w:rsidRDefault="00A1669F" w:rsidP="00CC155A">
            <w:pPr>
              <w:rPr>
                <w:rFonts w:asciiTheme="majorHAnsi" w:hAnsiTheme="majorHAnsi"/>
              </w:rPr>
            </w:pPr>
            <w:r>
              <w:rPr>
                <w:rFonts w:ascii="Calibri Light" w:eastAsia="Calibri Light" w:hAnsi="Calibri Light" w:cs="Calibri Light"/>
                <w:bdr w:val="nil"/>
                <w:lang w:val="en-US"/>
              </w:rPr>
              <w:t>Target indicator</w:t>
            </w:r>
          </w:p>
        </w:tc>
        <w:tc>
          <w:tcPr>
            <w:tcW w:w="1719" w:type="dxa"/>
          </w:tcPr>
          <w:p w:rsidR="00017932" w:rsidRDefault="00A1669F" w:rsidP="00CC155A">
            <w:pPr>
              <w:rPr>
                <w:rFonts w:asciiTheme="majorHAnsi" w:hAnsiTheme="majorHAnsi"/>
              </w:rPr>
            </w:pPr>
            <w:r>
              <w:rPr>
                <w:rFonts w:ascii="Calibri Light" w:eastAsia="Calibri Light" w:hAnsi="Calibri Light" w:cs="Calibri Light"/>
                <w:bdr w:val="nil"/>
                <w:lang w:val="en-US"/>
              </w:rPr>
              <w:t>Target group</w:t>
            </w:r>
          </w:p>
        </w:tc>
        <w:tc>
          <w:tcPr>
            <w:tcW w:w="1506" w:type="dxa"/>
          </w:tcPr>
          <w:p w:rsidR="00017932" w:rsidRDefault="00A1669F" w:rsidP="00CC155A">
            <w:pPr>
              <w:rPr>
                <w:rFonts w:asciiTheme="majorHAnsi" w:hAnsiTheme="majorHAnsi"/>
              </w:rPr>
            </w:pPr>
            <w:r>
              <w:rPr>
                <w:rFonts w:ascii="Calibri Light" w:eastAsia="Calibri Light" w:hAnsi="Calibri Light" w:cs="Calibri Light"/>
                <w:bdr w:val="nil"/>
                <w:lang w:val="en-US"/>
              </w:rPr>
              <w:t>Implementation schedule</w:t>
            </w:r>
          </w:p>
        </w:tc>
        <w:tc>
          <w:tcPr>
            <w:tcW w:w="2338" w:type="dxa"/>
          </w:tcPr>
          <w:p w:rsidR="00017932" w:rsidRDefault="00A1669F" w:rsidP="00CC155A">
            <w:pPr>
              <w:rPr>
                <w:rFonts w:asciiTheme="majorHAnsi" w:hAnsiTheme="majorHAnsi"/>
              </w:rPr>
            </w:pPr>
            <w:r>
              <w:rPr>
                <w:rFonts w:ascii="Calibri Light" w:eastAsia="Calibri Light" w:hAnsi="Calibri Light" w:cs="Calibri Light"/>
                <w:bdr w:val="nil"/>
                <w:lang w:val="en-US"/>
              </w:rPr>
              <w:t>Responsible unit</w:t>
            </w:r>
          </w:p>
        </w:tc>
      </w:tr>
      <w:tr w:rsidR="00A9618E" w:rsidTr="00FB4C0C">
        <w:tc>
          <w:tcPr>
            <w:tcW w:w="493" w:type="dxa"/>
          </w:tcPr>
          <w:p w:rsidR="00017932" w:rsidRDefault="00A1669F" w:rsidP="00CC155A">
            <w:pPr>
              <w:rPr>
                <w:rFonts w:asciiTheme="majorHAnsi" w:hAnsiTheme="majorHAnsi"/>
              </w:rPr>
            </w:pPr>
            <w:r>
              <w:rPr>
                <w:rFonts w:asciiTheme="majorHAnsi" w:hAnsiTheme="majorHAnsi"/>
              </w:rPr>
              <w:t>4.1</w:t>
            </w:r>
          </w:p>
        </w:tc>
        <w:tc>
          <w:tcPr>
            <w:tcW w:w="1545" w:type="dxa"/>
          </w:tcPr>
          <w:p w:rsidR="00017932" w:rsidRDefault="00A1669F" w:rsidP="00CC155A">
            <w:pPr>
              <w:rPr>
                <w:rFonts w:asciiTheme="majorHAnsi" w:hAnsiTheme="majorHAnsi"/>
              </w:rPr>
            </w:pPr>
            <w:r>
              <w:rPr>
                <w:rFonts w:ascii="Calibri Light" w:eastAsia="Calibri Light" w:hAnsi="Calibri Light" w:cs="Calibri Light"/>
                <w:bdr w:val="nil"/>
                <w:lang w:val="en-US"/>
              </w:rPr>
              <w:t>Familiarizing all employees with legal regulations regarding mobbing, harassment and gender discrimination</w:t>
            </w:r>
          </w:p>
        </w:tc>
        <w:tc>
          <w:tcPr>
            <w:tcW w:w="1750" w:type="dxa"/>
          </w:tcPr>
          <w:p w:rsidR="00017932" w:rsidRDefault="00A1669F" w:rsidP="00CC155A">
            <w:pPr>
              <w:rPr>
                <w:rFonts w:asciiTheme="majorHAnsi" w:hAnsiTheme="majorHAnsi"/>
              </w:rPr>
            </w:pPr>
            <w:r>
              <w:rPr>
                <w:rFonts w:ascii="Calibri Light" w:eastAsia="Calibri Light" w:hAnsi="Calibri Light" w:cs="Calibri Light"/>
                <w:bdr w:val="nil"/>
                <w:lang w:val="en-US"/>
              </w:rPr>
              <w:t>The number of statements confirming the ackowledgment of reading the Regulations of counteracting mobbing and discrimination at the University of Zielona Góra</w:t>
            </w:r>
          </w:p>
          <w:p w:rsidR="00017932" w:rsidRDefault="00017932" w:rsidP="00CC155A">
            <w:pPr>
              <w:rPr>
                <w:rFonts w:asciiTheme="majorHAnsi" w:hAnsiTheme="majorHAnsi"/>
              </w:rPr>
            </w:pPr>
          </w:p>
        </w:tc>
        <w:tc>
          <w:tcPr>
            <w:tcW w:w="1719" w:type="dxa"/>
          </w:tcPr>
          <w:p w:rsidR="00017932" w:rsidRDefault="00A1669F" w:rsidP="00CC155A">
            <w:pPr>
              <w:rPr>
                <w:rFonts w:asciiTheme="majorHAnsi" w:hAnsiTheme="majorHAnsi"/>
              </w:rPr>
            </w:pPr>
            <w:r>
              <w:rPr>
                <w:rFonts w:ascii="Calibri Light" w:eastAsia="Calibri Light" w:hAnsi="Calibri Light" w:cs="Calibri Light"/>
                <w:bdr w:val="nil"/>
                <w:lang w:val="en-US"/>
              </w:rPr>
              <w:t>Persons employed at the University of Zielona Góra</w:t>
            </w:r>
          </w:p>
        </w:tc>
        <w:tc>
          <w:tcPr>
            <w:tcW w:w="1506" w:type="dxa"/>
          </w:tcPr>
          <w:p w:rsidR="00017932" w:rsidRDefault="00A1669F" w:rsidP="00CC155A">
            <w:pPr>
              <w:rPr>
                <w:rFonts w:asciiTheme="majorHAnsi" w:hAnsiTheme="majorHAnsi"/>
              </w:rPr>
            </w:pPr>
            <w:r>
              <w:rPr>
                <w:rFonts w:ascii="Calibri Light" w:eastAsia="Calibri Light" w:hAnsi="Calibri Light" w:cs="Calibri Light"/>
                <w:bdr w:val="nil"/>
                <w:lang w:val="en-US"/>
              </w:rPr>
              <w:t>2022 – 2024</w:t>
            </w:r>
          </w:p>
        </w:tc>
        <w:tc>
          <w:tcPr>
            <w:tcW w:w="2338" w:type="dxa"/>
          </w:tcPr>
          <w:p w:rsidR="00017932" w:rsidRDefault="00A1669F" w:rsidP="00CC155A">
            <w:pPr>
              <w:rPr>
                <w:rFonts w:asciiTheme="majorHAnsi" w:hAnsiTheme="majorHAnsi"/>
              </w:rPr>
            </w:pPr>
            <w:r>
              <w:rPr>
                <w:rFonts w:ascii="Calibri Light" w:eastAsia="Calibri Light" w:hAnsi="Calibri Light" w:cs="Calibri Light"/>
                <w:bdr w:val="nil"/>
                <w:lang w:val="en-US"/>
              </w:rPr>
              <w:t>Vice-rector for the Development and Finance with the support of the Human Resources Department</w:t>
            </w:r>
          </w:p>
        </w:tc>
      </w:tr>
      <w:tr w:rsidR="00A9618E" w:rsidTr="00FB4C0C">
        <w:tc>
          <w:tcPr>
            <w:tcW w:w="493" w:type="dxa"/>
          </w:tcPr>
          <w:p w:rsidR="00017932" w:rsidRDefault="00A1669F" w:rsidP="00CC155A">
            <w:pPr>
              <w:rPr>
                <w:rFonts w:asciiTheme="majorHAnsi" w:hAnsiTheme="majorHAnsi"/>
              </w:rPr>
            </w:pPr>
            <w:r>
              <w:rPr>
                <w:rFonts w:asciiTheme="majorHAnsi" w:hAnsiTheme="majorHAnsi"/>
              </w:rPr>
              <w:t>4.2</w:t>
            </w:r>
          </w:p>
        </w:tc>
        <w:tc>
          <w:tcPr>
            <w:tcW w:w="1545" w:type="dxa"/>
          </w:tcPr>
          <w:p w:rsidR="00017932" w:rsidRDefault="00A1669F" w:rsidP="00CC155A">
            <w:pPr>
              <w:rPr>
                <w:rFonts w:asciiTheme="majorHAnsi" w:hAnsiTheme="majorHAnsi"/>
              </w:rPr>
            </w:pPr>
            <w:r>
              <w:rPr>
                <w:rFonts w:ascii="Calibri Light" w:eastAsia="Calibri Light" w:hAnsi="Calibri Light" w:cs="Calibri Light"/>
                <w:bdr w:val="nil"/>
                <w:lang w:val="en-US"/>
              </w:rPr>
              <w:t>Publication of the procedure for reporting and handling complaints related to discrimination and mobbing on the EQUAL TREATMENT website</w:t>
            </w:r>
          </w:p>
        </w:tc>
        <w:tc>
          <w:tcPr>
            <w:tcW w:w="1750" w:type="dxa"/>
          </w:tcPr>
          <w:p w:rsidR="00017932" w:rsidRDefault="00A1669F">
            <w:pPr>
              <w:rPr>
                <w:rFonts w:asciiTheme="majorHAnsi" w:hAnsiTheme="majorHAnsi"/>
              </w:rPr>
            </w:pPr>
            <w:r>
              <w:rPr>
                <w:rFonts w:ascii="Calibri Light" w:eastAsia="Calibri Light" w:hAnsi="Calibri Light" w:cs="Calibri Light"/>
                <w:bdr w:val="nil"/>
                <w:lang w:val="en-US"/>
              </w:rPr>
              <w:t>Number of document</w:t>
            </w:r>
            <w:r w:rsidR="00F165DF">
              <w:rPr>
                <w:rFonts w:ascii="Calibri Light" w:eastAsia="Calibri Light" w:hAnsi="Calibri Light" w:cs="Calibri Light"/>
                <w:bdr w:val="nil"/>
                <w:lang w:val="en-US"/>
              </w:rPr>
              <w:t>ed</w:t>
            </w:r>
            <w:r>
              <w:rPr>
                <w:rFonts w:ascii="Calibri Light" w:eastAsia="Calibri Light" w:hAnsi="Calibri Light" w:cs="Calibri Light"/>
                <w:bdr w:val="nil"/>
                <w:lang w:val="en-US"/>
              </w:rPr>
              <w:t xml:space="preserve"> visits and downloads (</w:t>
            </w:r>
            <w:r w:rsidR="00F165DF">
              <w:rPr>
                <w:rFonts w:ascii="Calibri Light" w:eastAsia="Calibri Light" w:hAnsi="Calibri Light" w:cs="Calibri Light"/>
                <w:bdr w:val="nil"/>
                <w:lang w:val="en-US"/>
              </w:rPr>
              <w:t>year-on-year</w:t>
            </w:r>
            <w:r>
              <w:rPr>
                <w:rFonts w:ascii="Calibri Light" w:eastAsia="Calibri Light" w:hAnsi="Calibri Light" w:cs="Calibri Light"/>
                <w:bdr w:val="nil"/>
                <w:lang w:val="en-US"/>
              </w:rPr>
              <w:t xml:space="preserve"> growth rate)</w:t>
            </w:r>
          </w:p>
        </w:tc>
        <w:tc>
          <w:tcPr>
            <w:tcW w:w="1719" w:type="dxa"/>
          </w:tcPr>
          <w:p w:rsidR="00017932" w:rsidRDefault="00A1669F" w:rsidP="00CC155A">
            <w:pPr>
              <w:rPr>
                <w:rFonts w:asciiTheme="majorHAnsi" w:hAnsiTheme="majorHAnsi"/>
              </w:rPr>
            </w:pPr>
            <w:r>
              <w:rPr>
                <w:rFonts w:ascii="Calibri Light" w:eastAsia="Calibri Light" w:hAnsi="Calibri Light" w:cs="Calibri Light"/>
                <w:bdr w:val="nil"/>
                <w:lang w:val="en-US"/>
              </w:rPr>
              <w:t>The community of the University of Zielona Góra</w:t>
            </w:r>
          </w:p>
        </w:tc>
        <w:tc>
          <w:tcPr>
            <w:tcW w:w="1506" w:type="dxa"/>
          </w:tcPr>
          <w:p w:rsidR="00017932" w:rsidRDefault="00A1669F" w:rsidP="00CC155A">
            <w:pPr>
              <w:rPr>
                <w:rFonts w:asciiTheme="majorHAnsi" w:hAnsiTheme="majorHAnsi"/>
              </w:rPr>
            </w:pPr>
            <w:r>
              <w:rPr>
                <w:rFonts w:ascii="Calibri Light" w:eastAsia="Calibri Light" w:hAnsi="Calibri Light" w:cs="Calibri Light"/>
                <w:bdr w:val="nil"/>
                <w:lang w:val="en-US"/>
              </w:rPr>
              <w:t xml:space="preserve">2022 – 2024 </w:t>
            </w:r>
          </w:p>
        </w:tc>
        <w:tc>
          <w:tcPr>
            <w:tcW w:w="2338" w:type="dxa"/>
          </w:tcPr>
          <w:p w:rsidR="00017932" w:rsidRDefault="00A1669F" w:rsidP="00CC155A">
            <w:pPr>
              <w:rPr>
                <w:rFonts w:asciiTheme="majorHAnsi" w:hAnsiTheme="majorHAnsi"/>
              </w:rPr>
            </w:pPr>
            <w:r>
              <w:rPr>
                <w:rFonts w:ascii="Calibri Light" w:eastAsia="Calibri Light" w:hAnsi="Calibri Light" w:cs="Calibri Light"/>
                <w:bdr w:val="nil"/>
                <w:lang w:val="en-US"/>
              </w:rPr>
              <w:t>The Team on Equal Treatment in consultation with the Vice-Rector for the Development and Financing</w:t>
            </w:r>
          </w:p>
        </w:tc>
      </w:tr>
      <w:tr w:rsidR="00A9618E" w:rsidTr="00FB4C0C">
        <w:tc>
          <w:tcPr>
            <w:tcW w:w="493" w:type="dxa"/>
          </w:tcPr>
          <w:p w:rsidR="00017932" w:rsidRDefault="00A1669F" w:rsidP="00CC155A">
            <w:pPr>
              <w:rPr>
                <w:rFonts w:asciiTheme="majorHAnsi" w:hAnsiTheme="majorHAnsi"/>
              </w:rPr>
            </w:pPr>
            <w:r>
              <w:rPr>
                <w:rFonts w:asciiTheme="majorHAnsi" w:hAnsiTheme="majorHAnsi"/>
              </w:rPr>
              <w:t>4.3</w:t>
            </w:r>
          </w:p>
        </w:tc>
        <w:tc>
          <w:tcPr>
            <w:tcW w:w="1545" w:type="dxa"/>
          </w:tcPr>
          <w:p w:rsidR="00017932" w:rsidRDefault="00A1669F" w:rsidP="00F165DF">
            <w:pPr>
              <w:rPr>
                <w:rFonts w:asciiTheme="majorHAnsi" w:hAnsiTheme="majorHAnsi"/>
              </w:rPr>
            </w:pPr>
            <w:r>
              <w:rPr>
                <w:rFonts w:ascii="Calibri Light" w:eastAsia="Calibri Light" w:hAnsi="Calibri Light" w:cs="Calibri Light"/>
                <w:bdr w:val="nil"/>
                <w:lang w:val="en-US"/>
              </w:rPr>
              <w:t xml:space="preserve">Information and prevention duty of the </w:t>
            </w:r>
            <w:r w:rsidR="00F165DF">
              <w:rPr>
                <w:rFonts w:ascii="Calibri Light" w:eastAsia="Calibri Light" w:hAnsi="Calibri Light" w:cs="Calibri Light"/>
                <w:bdr w:val="nil"/>
                <w:lang w:val="en-US"/>
              </w:rPr>
              <w:t xml:space="preserve">Representative for </w:t>
            </w:r>
            <w:r>
              <w:rPr>
                <w:rFonts w:ascii="Calibri Light" w:eastAsia="Calibri Light" w:hAnsi="Calibri Light" w:cs="Calibri Light"/>
                <w:bdr w:val="nil"/>
                <w:lang w:val="en-US"/>
              </w:rPr>
              <w:t>Equal Treatment</w:t>
            </w:r>
          </w:p>
        </w:tc>
        <w:tc>
          <w:tcPr>
            <w:tcW w:w="1750" w:type="dxa"/>
          </w:tcPr>
          <w:p w:rsidR="00017932" w:rsidRDefault="00A1669F" w:rsidP="00CC155A">
            <w:pPr>
              <w:rPr>
                <w:rFonts w:asciiTheme="majorHAnsi" w:hAnsiTheme="majorHAnsi"/>
              </w:rPr>
            </w:pPr>
            <w:r>
              <w:rPr>
                <w:rFonts w:ascii="Calibri Light" w:eastAsia="Calibri Light" w:hAnsi="Calibri Light" w:cs="Calibri Light"/>
                <w:bdr w:val="nil"/>
                <w:lang w:val="en-US"/>
              </w:rPr>
              <w:t>Advice and Intervention Register (</w:t>
            </w:r>
            <w:r w:rsidR="00F165DF">
              <w:rPr>
                <w:rFonts w:ascii="Calibri Light" w:eastAsia="Calibri Light" w:hAnsi="Calibri Light" w:cs="Calibri Light"/>
                <w:bdr w:val="nil"/>
                <w:lang w:val="en-US"/>
              </w:rPr>
              <w:t>year-on-year</w:t>
            </w:r>
            <w:r>
              <w:rPr>
                <w:rFonts w:ascii="Calibri Light" w:eastAsia="Calibri Light" w:hAnsi="Calibri Light" w:cs="Calibri Light"/>
                <w:bdr w:val="nil"/>
                <w:lang w:val="en-US"/>
              </w:rPr>
              <w:t xml:space="preserve"> Growth Rate)</w:t>
            </w:r>
          </w:p>
        </w:tc>
        <w:tc>
          <w:tcPr>
            <w:tcW w:w="1719" w:type="dxa"/>
          </w:tcPr>
          <w:p w:rsidR="00017932" w:rsidRDefault="00A1669F" w:rsidP="00CC155A">
            <w:pPr>
              <w:rPr>
                <w:rFonts w:asciiTheme="majorHAnsi" w:hAnsiTheme="majorHAnsi"/>
              </w:rPr>
            </w:pPr>
            <w:r>
              <w:rPr>
                <w:rFonts w:ascii="Calibri Light" w:eastAsia="Calibri Light" w:hAnsi="Calibri Light" w:cs="Calibri Light"/>
                <w:bdr w:val="nil"/>
                <w:lang w:val="en-US"/>
              </w:rPr>
              <w:t>The community of the University of Zielona Góra</w:t>
            </w:r>
          </w:p>
        </w:tc>
        <w:tc>
          <w:tcPr>
            <w:tcW w:w="1506" w:type="dxa"/>
          </w:tcPr>
          <w:p w:rsidR="00017932" w:rsidRDefault="00A1669F" w:rsidP="00CC155A">
            <w:pPr>
              <w:rPr>
                <w:rFonts w:asciiTheme="majorHAnsi" w:hAnsiTheme="majorHAnsi"/>
              </w:rPr>
            </w:pPr>
            <w:r>
              <w:rPr>
                <w:rFonts w:ascii="Calibri Light" w:eastAsia="Calibri Light" w:hAnsi="Calibri Light" w:cs="Calibri Light"/>
                <w:bdr w:val="nil"/>
                <w:lang w:val="en-US"/>
              </w:rPr>
              <w:t xml:space="preserve">2022 – 2024 </w:t>
            </w:r>
          </w:p>
        </w:tc>
        <w:tc>
          <w:tcPr>
            <w:tcW w:w="2338" w:type="dxa"/>
          </w:tcPr>
          <w:p w:rsidR="00017932" w:rsidRDefault="00F165DF" w:rsidP="00CC155A">
            <w:pPr>
              <w:rPr>
                <w:rFonts w:asciiTheme="majorHAnsi" w:hAnsiTheme="majorHAnsi"/>
              </w:rPr>
            </w:pPr>
            <w:r>
              <w:rPr>
                <w:rFonts w:ascii="Calibri Light" w:eastAsia="Calibri Light" w:hAnsi="Calibri Light" w:cs="Calibri Light"/>
                <w:bdr w:val="nil"/>
                <w:lang w:val="en-US"/>
              </w:rPr>
              <w:t>Representative for</w:t>
            </w:r>
            <w:r w:rsidR="00A1669F">
              <w:rPr>
                <w:rFonts w:ascii="Calibri Light" w:eastAsia="Calibri Light" w:hAnsi="Calibri Light" w:cs="Calibri Light"/>
                <w:bdr w:val="nil"/>
                <w:lang w:val="en-US"/>
              </w:rPr>
              <w:t xml:space="preserve"> Equal Treatment</w:t>
            </w:r>
          </w:p>
        </w:tc>
      </w:tr>
    </w:tbl>
    <w:p w:rsidR="00017932" w:rsidRDefault="00A1669F">
      <w:r>
        <w:br w:type="page"/>
      </w:r>
    </w:p>
    <w:tbl>
      <w:tblPr>
        <w:tblStyle w:val="Tabela-Siatka"/>
        <w:tblW w:w="9351" w:type="dxa"/>
        <w:tblLook w:val="04A0" w:firstRow="1" w:lastRow="0" w:firstColumn="1" w:lastColumn="0" w:noHBand="0" w:noVBand="1"/>
      </w:tblPr>
      <w:tblGrid>
        <w:gridCol w:w="652"/>
        <w:gridCol w:w="1704"/>
        <w:gridCol w:w="1727"/>
        <w:gridCol w:w="1736"/>
        <w:gridCol w:w="1581"/>
        <w:gridCol w:w="1951"/>
      </w:tblGrid>
      <w:tr w:rsidR="00A9618E" w:rsidTr="00FB4C0C">
        <w:tc>
          <w:tcPr>
            <w:tcW w:w="652" w:type="dxa"/>
          </w:tcPr>
          <w:p w:rsidR="00017932" w:rsidRDefault="00A1669F" w:rsidP="00CC155A">
            <w:pPr>
              <w:rPr>
                <w:rFonts w:asciiTheme="majorHAnsi" w:hAnsiTheme="majorHAnsi"/>
              </w:rPr>
            </w:pPr>
            <w:r>
              <w:rPr>
                <w:rFonts w:asciiTheme="majorHAnsi" w:hAnsiTheme="majorHAnsi"/>
              </w:rPr>
              <w:lastRenderedPageBreak/>
              <w:t>4.4</w:t>
            </w:r>
          </w:p>
        </w:tc>
        <w:tc>
          <w:tcPr>
            <w:tcW w:w="1704" w:type="dxa"/>
          </w:tcPr>
          <w:p w:rsidR="00017932" w:rsidRDefault="00A1669F" w:rsidP="00CC155A">
            <w:pPr>
              <w:rPr>
                <w:rFonts w:asciiTheme="majorHAnsi" w:hAnsiTheme="majorHAnsi"/>
              </w:rPr>
            </w:pPr>
            <w:r>
              <w:rPr>
                <w:rFonts w:ascii="Calibri Light" w:eastAsia="Calibri Light" w:hAnsi="Calibri Light" w:cs="Calibri Light"/>
                <w:bdr w:val="nil"/>
                <w:lang w:val="en-US"/>
              </w:rPr>
              <w:t>Training on the principles of equality discourse in academic practice</w:t>
            </w:r>
          </w:p>
        </w:tc>
        <w:tc>
          <w:tcPr>
            <w:tcW w:w="1727" w:type="dxa"/>
          </w:tcPr>
          <w:p w:rsidR="00017932" w:rsidRDefault="00A1669F" w:rsidP="00F165DF">
            <w:pPr>
              <w:rPr>
                <w:rFonts w:asciiTheme="majorHAnsi" w:hAnsiTheme="majorHAnsi"/>
              </w:rPr>
            </w:pPr>
            <w:r>
              <w:rPr>
                <w:rFonts w:ascii="Calibri Light" w:eastAsia="Calibri Light" w:hAnsi="Calibri Light" w:cs="Calibri Light"/>
                <w:bdr w:val="nil"/>
                <w:lang w:val="en-US"/>
              </w:rPr>
              <w:t>Number of participants (</w:t>
            </w:r>
            <w:r w:rsidR="00F165DF">
              <w:rPr>
                <w:rFonts w:ascii="Calibri Light" w:eastAsia="Calibri Light" w:hAnsi="Calibri Light" w:cs="Calibri Light"/>
                <w:bdr w:val="nil"/>
                <w:lang w:val="en-US"/>
              </w:rPr>
              <w:t xml:space="preserve">year-on-year </w:t>
            </w:r>
            <w:r>
              <w:rPr>
                <w:rFonts w:ascii="Calibri Light" w:eastAsia="Calibri Light" w:hAnsi="Calibri Light" w:cs="Calibri Light"/>
                <w:bdr w:val="nil"/>
                <w:lang w:val="en-US"/>
              </w:rPr>
              <w:t>increase)</w:t>
            </w:r>
          </w:p>
        </w:tc>
        <w:tc>
          <w:tcPr>
            <w:tcW w:w="1736" w:type="dxa"/>
          </w:tcPr>
          <w:p w:rsidR="00017932" w:rsidRDefault="00A1669F" w:rsidP="00CC155A">
            <w:pPr>
              <w:rPr>
                <w:rFonts w:asciiTheme="majorHAnsi" w:hAnsiTheme="majorHAnsi"/>
              </w:rPr>
            </w:pPr>
            <w:r>
              <w:rPr>
                <w:rFonts w:ascii="Calibri Light" w:eastAsia="Calibri Light" w:hAnsi="Calibri Light" w:cs="Calibri Light"/>
                <w:bdr w:val="nil"/>
                <w:lang w:val="en-US"/>
              </w:rPr>
              <w:t>persons teaching at the University of Zielona Góra</w:t>
            </w:r>
          </w:p>
        </w:tc>
        <w:tc>
          <w:tcPr>
            <w:tcW w:w="1581" w:type="dxa"/>
          </w:tcPr>
          <w:p w:rsidR="00017932" w:rsidRDefault="00A1669F" w:rsidP="00CC155A">
            <w:pPr>
              <w:rPr>
                <w:rFonts w:asciiTheme="majorHAnsi" w:hAnsiTheme="majorHAnsi"/>
              </w:rPr>
            </w:pPr>
            <w:r>
              <w:rPr>
                <w:rFonts w:ascii="Calibri Light" w:eastAsia="Calibri Light" w:hAnsi="Calibri Light" w:cs="Calibri Light"/>
                <w:bdr w:val="nil"/>
                <w:lang w:val="en-US"/>
              </w:rPr>
              <w:t>2023 – 2024</w:t>
            </w:r>
          </w:p>
          <w:p w:rsidR="00017932" w:rsidRDefault="00A1669F" w:rsidP="00CC155A">
            <w:pPr>
              <w:rPr>
                <w:rFonts w:asciiTheme="majorHAnsi" w:hAnsiTheme="majorHAnsi"/>
              </w:rPr>
            </w:pPr>
            <w:r>
              <w:rPr>
                <w:rFonts w:ascii="Calibri Light" w:eastAsia="Calibri Light" w:hAnsi="Calibri Light" w:cs="Calibri Light"/>
                <w:bdr w:val="nil"/>
                <w:lang w:val="en-US"/>
              </w:rPr>
              <w:t>(2 editions)</w:t>
            </w:r>
          </w:p>
        </w:tc>
        <w:tc>
          <w:tcPr>
            <w:tcW w:w="1951" w:type="dxa"/>
          </w:tcPr>
          <w:p w:rsidR="00017932" w:rsidRDefault="00A1669F" w:rsidP="00CC155A">
            <w:pPr>
              <w:rPr>
                <w:rFonts w:asciiTheme="majorHAnsi" w:hAnsiTheme="majorHAnsi"/>
              </w:rPr>
            </w:pPr>
            <w:r>
              <w:rPr>
                <w:rFonts w:ascii="Calibri Light" w:eastAsia="Calibri Light" w:hAnsi="Calibri Light" w:cs="Calibri Light"/>
                <w:bdr w:val="nil"/>
                <w:lang w:val="en-US"/>
              </w:rPr>
              <w:t xml:space="preserve">The Team on Equal Treatment in consultation with the Vice-Rector for the Quality of Education </w:t>
            </w:r>
          </w:p>
        </w:tc>
      </w:tr>
      <w:tr w:rsidR="00A9618E" w:rsidTr="00FB4C0C">
        <w:tc>
          <w:tcPr>
            <w:tcW w:w="652" w:type="dxa"/>
          </w:tcPr>
          <w:p w:rsidR="00017932" w:rsidRPr="00164D3C" w:rsidRDefault="00A1669F" w:rsidP="00CC155A">
            <w:pPr>
              <w:rPr>
                <w:rStyle w:val="markedcontent"/>
                <w:rFonts w:asciiTheme="majorHAnsi" w:hAnsiTheme="majorHAnsi" w:cstheme="majorHAnsi"/>
              </w:rPr>
            </w:pPr>
            <w:r>
              <w:rPr>
                <w:rStyle w:val="markedcontent"/>
                <w:rFonts w:asciiTheme="majorHAnsi" w:hAnsiTheme="majorHAnsi" w:cstheme="majorHAnsi"/>
              </w:rPr>
              <w:t>4.5</w:t>
            </w:r>
          </w:p>
        </w:tc>
        <w:tc>
          <w:tcPr>
            <w:tcW w:w="1704" w:type="dxa"/>
          </w:tcPr>
          <w:p w:rsidR="00017932" w:rsidRPr="009E3FE7" w:rsidRDefault="00A1669F" w:rsidP="00CC155A">
            <w:pPr>
              <w:rPr>
                <w:rFonts w:asciiTheme="majorHAnsi" w:hAnsiTheme="majorHAnsi" w:cstheme="majorHAnsi"/>
                <w:color w:val="000000" w:themeColor="text1"/>
                <w:highlight w:val="yellow"/>
              </w:rPr>
            </w:pPr>
            <w:r>
              <w:rPr>
                <w:rStyle w:val="markedcontent"/>
                <w:rFonts w:ascii="Calibri Light" w:eastAsia="Calibri Light" w:hAnsi="Calibri Light" w:cs="Calibri Light"/>
                <w:bdr w:val="nil"/>
                <w:lang w:val="en-US"/>
              </w:rPr>
              <w:t xml:space="preserve">The register of </w:t>
            </w:r>
            <w:r>
              <w:rPr>
                <w:rStyle w:val="markedcontent"/>
                <w:rFonts w:ascii="Calibri Light" w:eastAsia="Calibri Light" w:hAnsi="Calibri Light" w:cs="Calibri Light"/>
                <w:color w:val="000000"/>
                <w:bdr w:val="nil"/>
                <w:lang w:val="en-US"/>
              </w:rPr>
              <w:br/>
              <w:t>disciplinary proceedings related to the occurrence of discrimination,</w:t>
            </w:r>
            <w:r>
              <w:rPr>
                <w:rStyle w:val="markedcontent"/>
                <w:rFonts w:ascii="Calibri Light" w:eastAsia="Calibri Light" w:hAnsi="Calibri Light" w:cs="Calibri Light"/>
                <w:color w:val="000000"/>
                <w:bdr w:val="nil"/>
                <w:lang w:val="en-US"/>
              </w:rPr>
              <w:br/>
              <w:t>gender-based violence and</w:t>
            </w:r>
            <w:r>
              <w:rPr>
                <w:rStyle w:val="markedcontent"/>
                <w:rFonts w:ascii="Calibri Light" w:eastAsia="Calibri Light" w:hAnsi="Calibri Light" w:cs="Calibri Light"/>
                <w:color w:val="000000"/>
                <w:bdr w:val="nil"/>
                <w:lang w:val="en-US"/>
              </w:rPr>
              <w:br/>
              <w:t>sexual orientation,</w:t>
            </w:r>
            <w:r>
              <w:rPr>
                <w:rStyle w:val="markedcontent"/>
                <w:rFonts w:ascii="Calibri Light" w:eastAsia="Calibri Light" w:hAnsi="Calibri Light" w:cs="Calibri Light"/>
                <w:color w:val="000000"/>
                <w:bdr w:val="nil"/>
                <w:lang w:val="en-US"/>
              </w:rPr>
              <w:br/>
              <w:t xml:space="preserve">harassment and </w:t>
            </w:r>
            <w:r>
              <w:rPr>
                <w:rStyle w:val="markedcontent"/>
                <w:rFonts w:ascii="Calibri Light" w:eastAsia="Calibri Light" w:hAnsi="Calibri Light" w:cs="Calibri Light"/>
                <w:color w:val="000000"/>
                <w:bdr w:val="nil"/>
                <w:lang w:val="en-US"/>
              </w:rPr>
              <w:br/>
              <w:t>sexual</w:t>
            </w:r>
            <w:r w:rsidR="00F165DF">
              <w:rPr>
                <w:rStyle w:val="markedcontent"/>
                <w:rFonts w:ascii="Calibri Light" w:eastAsia="Calibri Light" w:hAnsi="Calibri Light" w:cs="Calibri Light"/>
                <w:color w:val="000000"/>
                <w:bdr w:val="nil"/>
                <w:lang w:val="en-US"/>
              </w:rPr>
              <w:t xml:space="preserve"> </w:t>
            </w:r>
            <w:r>
              <w:rPr>
                <w:rStyle w:val="markedcontent"/>
                <w:rFonts w:ascii="Calibri Light" w:eastAsia="Calibri Light" w:hAnsi="Calibri Light" w:cs="Calibri Light"/>
                <w:bdr w:val="nil"/>
                <w:lang w:val="en-US"/>
              </w:rPr>
              <w:t>harassment</w:t>
            </w:r>
          </w:p>
        </w:tc>
        <w:tc>
          <w:tcPr>
            <w:tcW w:w="1727" w:type="dxa"/>
          </w:tcPr>
          <w:p w:rsidR="00017932" w:rsidRPr="009E3FE7" w:rsidRDefault="00A1669F" w:rsidP="00CC155A">
            <w:pPr>
              <w:rPr>
                <w:rFonts w:asciiTheme="majorHAnsi" w:hAnsiTheme="majorHAnsi" w:cstheme="majorHAnsi"/>
                <w:color w:val="000000" w:themeColor="text1"/>
              </w:rPr>
            </w:pPr>
            <w:r>
              <w:rPr>
                <w:rFonts w:ascii="Calibri Light" w:eastAsia="Calibri Light" w:hAnsi="Calibri Light" w:cs="Calibri Light"/>
                <w:color w:val="000000"/>
                <w:bdr w:val="nil"/>
                <w:lang w:val="en-US"/>
              </w:rPr>
              <w:t>Number of cases in a given academic year</w:t>
            </w:r>
          </w:p>
        </w:tc>
        <w:tc>
          <w:tcPr>
            <w:tcW w:w="1736" w:type="dxa"/>
          </w:tcPr>
          <w:p w:rsidR="00017932" w:rsidRPr="009E3FE7" w:rsidRDefault="00A1669F" w:rsidP="00CC155A">
            <w:pPr>
              <w:rPr>
                <w:rFonts w:asciiTheme="majorHAnsi" w:hAnsiTheme="majorHAnsi" w:cstheme="majorHAnsi"/>
                <w:color w:val="000000" w:themeColor="text1"/>
              </w:rPr>
            </w:pPr>
            <w:r>
              <w:rPr>
                <w:rFonts w:ascii="Calibri Light" w:eastAsia="Calibri Light" w:hAnsi="Calibri Light" w:cs="Calibri Light"/>
                <w:color w:val="000000"/>
                <w:bdr w:val="nil"/>
                <w:lang w:val="en-US"/>
              </w:rPr>
              <w:t>The community of the University of Zielona Góra</w:t>
            </w:r>
          </w:p>
        </w:tc>
        <w:tc>
          <w:tcPr>
            <w:tcW w:w="1581" w:type="dxa"/>
          </w:tcPr>
          <w:p w:rsidR="00017932" w:rsidRPr="009E3FE7" w:rsidRDefault="00A1669F" w:rsidP="00CC155A">
            <w:pPr>
              <w:rPr>
                <w:rFonts w:asciiTheme="majorHAnsi" w:hAnsiTheme="majorHAnsi" w:cstheme="majorHAnsi"/>
                <w:color w:val="000000" w:themeColor="text1"/>
              </w:rPr>
            </w:pPr>
            <w:r>
              <w:rPr>
                <w:rFonts w:ascii="Calibri Light" w:eastAsia="Calibri Light" w:hAnsi="Calibri Light" w:cs="Calibri Light"/>
                <w:color w:val="000000"/>
                <w:bdr w:val="nil"/>
                <w:lang w:val="en-US"/>
              </w:rPr>
              <w:t xml:space="preserve">2022 – 2024 </w:t>
            </w:r>
          </w:p>
        </w:tc>
        <w:tc>
          <w:tcPr>
            <w:tcW w:w="1951" w:type="dxa"/>
          </w:tcPr>
          <w:p w:rsidR="00017932" w:rsidRPr="009E3FE7" w:rsidRDefault="00A1669F" w:rsidP="00CC155A">
            <w:pPr>
              <w:rPr>
                <w:rFonts w:asciiTheme="majorHAnsi" w:hAnsiTheme="majorHAnsi" w:cstheme="majorHAnsi"/>
                <w:color w:val="000000" w:themeColor="text1"/>
              </w:rPr>
            </w:pPr>
            <w:r>
              <w:rPr>
                <w:rFonts w:ascii="Calibri Light" w:eastAsia="Calibri Light" w:hAnsi="Calibri Light" w:cs="Calibri Light"/>
                <w:color w:val="000000"/>
                <w:bdr w:val="nil"/>
                <w:lang w:val="en-US"/>
              </w:rPr>
              <w:t>The Team on Equal Treatment</w:t>
            </w:r>
          </w:p>
          <w:p w:rsidR="00017932" w:rsidRPr="009E3FE7" w:rsidRDefault="00A1669F" w:rsidP="00CC155A">
            <w:pPr>
              <w:rPr>
                <w:rFonts w:asciiTheme="majorHAnsi" w:hAnsiTheme="majorHAnsi" w:cstheme="majorHAnsi"/>
                <w:color w:val="000000" w:themeColor="text1"/>
              </w:rPr>
            </w:pPr>
            <w:r>
              <w:rPr>
                <w:rFonts w:ascii="Calibri Light" w:eastAsia="Calibri Light" w:hAnsi="Calibri Light" w:cs="Calibri Light"/>
                <w:color w:val="000000"/>
                <w:bdr w:val="nil"/>
                <w:lang w:val="en-US"/>
              </w:rPr>
              <w:t xml:space="preserve">in cooperation with the Disciplinary Representatives </w:t>
            </w:r>
          </w:p>
        </w:tc>
      </w:tr>
    </w:tbl>
    <w:p w:rsidR="003F35F9" w:rsidRPr="00B83A61" w:rsidRDefault="003F35F9" w:rsidP="00B83A61">
      <w:pPr>
        <w:spacing w:after="200" w:line="276" w:lineRule="auto"/>
        <w:jc w:val="both"/>
        <w:rPr>
          <w:rFonts w:asciiTheme="majorHAnsi" w:hAnsiTheme="majorHAnsi"/>
          <w:color w:val="FF0000"/>
        </w:rPr>
      </w:pPr>
    </w:p>
    <w:p w:rsidR="003F35F9" w:rsidRPr="00007453" w:rsidRDefault="00A1669F" w:rsidP="00007453">
      <w:pPr>
        <w:pStyle w:val="Nagwek2"/>
      </w:pPr>
      <w:bookmarkStart w:id="34" w:name="_Hlk95721502"/>
      <w:bookmarkStart w:id="35" w:name="_Toc125195931"/>
      <w:r>
        <w:rPr>
          <w:rFonts w:ascii="Calibri Light" w:eastAsia="Calibri Light" w:hAnsi="Calibri Light" w:cs="Calibri Light"/>
          <w:bdr w:val="nil"/>
          <w:lang w:val="en-US"/>
        </w:rPr>
        <w:t>Goal 5: Including gender issues in scientific research and didactic content carried out at the University of Zielona Góra</w:t>
      </w:r>
      <w:bookmarkEnd w:id="35"/>
      <w:r>
        <w:rPr>
          <w:rFonts w:ascii="Calibri Light" w:eastAsia="Calibri Light" w:hAnsi="Calibri Light" w:cs="Calibri Light"/>
          <w:bdr w:val="nil"/>
          <w:lang w:val="en-US"/>
        </w:rPr>
        <w:t xml:space="preserve"> </w:t>
      </w:r>
      <w:bookmarkEnd w:id="34"/>
    </w:p>
    <w:tbl>
      <w:tblPr>
        <w:tblStyle w:val="Tabela-Siatka"/>
        <w:tblW w:w="9423" w:type="dxa"/>
        <w:tblLook w:val="04A0" w:firstRow="1" w:lastRow="0" w:firstColumn="1" w:lastColumn="0" w:noHBand="0" w:noVBand="1"/>
      </w:tblPr>
      <w:tblGrid>
        <w:gridCol w:w="615"/>
        <w:gridCol w:w="2030"/>
        <w:gridCol w:w="1699"/>
        <w:gridCol w:w="1699"/>
        <w:gridCol w:w="1639"/>
        <w:gridCol w:w="1741"/>
      </w:tblGrid>
      <w:tr w:rsidR="00A9618E" w:rsidTr="00FB4C0C">
        <w:tc>
          <w:tcPr>
            <w:tcW w:w="624" w:type="dxa"/>
          </w:tcPr>
          <w:p w:rsidR="00017932" w:rsidRDefault="00017932" w:rsidP="00CC155A">
            <w:pPr>
              <w:jc w:val="both"/>
              <w:rPr>
                <w:rFonts w:asciiTheme="majorHAnsi" w:hAnsiTheme="majorHAnsi"/>
              </w:rPr>
            </w:pPr>
          </w:p>
        </w:tc>
        <w:tc>
          <w:tcPr>
            <w:tcW w:w="2062" w:type="dxa"/>
          </w:tcPr>
          <w:p w:rsidR="00017932" w:rsidRPr="00D43ECE" w:rsidRDefault="00A1669F" w:rsidP="00CC155A">
            <w:pPr>
              <w:jc w:val="both"/>
              <w:rPr>
                <w:rFonts w:asciiTheme="majorHAnsi" w:hAnsiTheme="majorHAnsi"/>
              </w:rPr>
            </w:pPr>
            <w:r>
              <w:rPr>
                <w:rFonts w:ascii="Calibri Light" w:eastAsia="Calibri Light" w:hAnsi="Calibri Light" w:cs="Calibri Light"/>
                <w:bdr w:val="nil"/>
                <w:lang w:val="en-US"/>
              </w:rPr>
              <w:t>Action</w:t>
            </w:r>
          </w:p>
        </w:tc>
        <w:tc>
          <w:tcPr>
            <w:tcW w:w="1738" w:type="dxa"/>
          </w:tcPr>
          <w:p w:rsidR="00017932" w:rsidRPr="00D43ECE" w:rsidRDefault="00A1669F" w:rsidP="00CC155A">
            <w:pPr>
              <w:jc w:val="both"/>
              <w:rPr>
                <w:rFonts w:asciiTheme="majorHAnsi" w:hAnsiTheme="majorHAnsi"/>
              </w:rPr>
            </w:pPr>
            <w:r>
              <w:rPr>
                <w:rFonts w:ascii="Calibri Light" w:eastAsia="Calibri Light" w:hAnsi="Calibri Light" w:cs="Calibri Light"/>
                <w:bdr w:val="nil"/>
                <w:lang w:val="en-US"/>
              </w:rPr>
              <w:t>Indicator</w:t>
            </w:r>
          </w:p>
        </w:tc>
        <w:tc>
          <w:tcPr>
            <w:tcW w:w="1739" w:type="dxa"/>
          </w:tcPr>
          <w:p w:rsidR="00017932" w:rsidRPr="00D43ECE" w:rsidRDefault="00A1669F" w:rsidP="00CC155A">
            <w:pPr>
              <w:jc w:val="both"/>
              <w:rPr>
                <w:rFonts w:asciiTheme="majorHAnsi" w:hAnsiTheme="majorHAnsi"/>
              </w:rPr>
            </w:pPr>
            <w:r>
              <w:rPr>
                <w:rFonts w:ascii="Calibri Light" w:eastAsia="Calibri Light" w:hAnsi="Calibri Light" w:cs="Calibri Light"/>
                <w:bdr w:val="nil"/>
                <w:lang w:val="en-US"/>
              </w:rPr>
              <w:t>Target group</w:t>
            </w:r>
          </w:p>
        </w:tc>
        <w:tc>
          <w:tcPr>
            <w:tcW w:w="1506" w:type="dxa"/>
          </w:tcPr>
          <w:p w:rsidR="00017932" w:rsidRPr="00D43ECE" w:rsidRDefault="00A1669F" w:rsidP="00CC155A">
            <w:pPr>
              <w:jc w:val="both"/>
              <w:rPr>
                <w:rFonts w:asciiTheme="majorHAnsi" w:hAnsiTheme="majorHAnsi"/>
              </w:rPr>
            </w:pPr>
            <w:r>
              <w:rPr>
                <w:rFonts w:ascii="Calibri Light" w:eastAsia="Calibri Light" w:hAnsi="Calibri Light" w:cs="Calibri Light"/>
                <w:bdr w:val="nil"/>
                <w:lang w:val="en-US"/>
              </w:rPr>
              <w:t>Implementation schedule</w:t>
            </w:r>
          </w:p>
        </w:tc>
        <w:tc>
          <w:tcPr>
            <w:tcW w:w="1754" w:type="dxa"/>
          </w:tcPr>
          <w:p w:rsidR="00017932" w:rsidRPr="00D43ECE" w:rsidRDefault="00A1669F" w:rsidP="00CC155A">
            <w:pPr>
              <w:jc w:val="both"/>
              <w:rPr>
                <w:rFonts w:asciiTheme="majorHAnsi" w:hAnsiTheme="majorHAnsi"/>
              </w:rPr>
            </w:pPr>
            <w:r>
              <w:rPr>
                <w:rFonts w:ascii="Calibri Light" w:eastAsia="Calibri Light" w:hAnsi="Calibri Light" w:cs="Calibri Light"/>
                <w:bdr w:val="nil"/>
                <w:lang w:val="en-US"/>
              </w:rPr>
              <w:t>Responsible unit</w:t>
            </w:r>
          </w:p>
        </w:tc>
      </w:tr>
      <w:tr w:rsidR="00A9618E" w:rsidTr="00FB4C0C">
        <w:tc>
          <w:tcPr>
            <w:tcW w:w="624" w:type="dxa"/>
          </w:tcPr>
          <w:p w:rsidR="00017932" w:rsidRPr="000D27F9" w:rsidRDefault="00A1669F" w:rsidP="00C70966">
            <w:pPr>
              <w:rPr>
                <w:rFonts w:asciiTheme="majorHAnsi" w:hAnsiTheme="majorHAnsi"/>
              </w:rPr>
            </w:pPr>
            <w:r>
              <w:rPr>
                <w:rFonts w:asciiTheme="majorHAnsi" w:hAnsiTheme="majorHAnsi"/>
              </w:rPr>
              <w:t>5.1</w:t>
            </w:r>
          </w:p>
        </w:tc>
        <w:tc>
          <w:tcPr>
            <w:tcW w:w="2062" w:type="dxa"/>
          </w:tcPr>
          <w:p w:rsidR="00017932" w:rsidRPr="000D27F9" w:rsidRDefault="00A1669F" w:rsidP="00C70966">
            <w:pPr>
              <w:rPr>
                <w:rFonts w:asciiTheme="majorHAnsi" w:hAnsiTheme="majorHAnsi"/>
                <w:i/>
              </w:rPr>
            </w:pPr>
            <w:r>
              <w:rPr>
                <w:rFonts w:ascii="Calibri Light" w:eastAsia="Calibri Light" w:hAnsi="Calibri Light" w:cs="Calibri Light"/>
                <w:bdr w:val="nil"/>
                <w:lang w:val="en-US"/>
              </w:rPr>
              <w:t>Competition for the best diploma thesis including the gender perspective under the auspices of the Representative for Equal Treatment</w:t>
            </w:r>
          </w:p>
        </w:tc>
        <w:tc>
          <w:tcPr>
            <w:tcW w:w="1738"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Number of submitted works (increase in indicators year-on-year)</w:t>
            </w:r>
          </w:p>
        </w:tc>
        <w:tc>
          <w:tcPr>
            <w:tcW w:w="1739"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 xml:space="preserve">persons studying at the University of Zielona Góra </w:t>
            </w:r>
          </w:p>
        </w:tc>
        <w:tc>
          <w:tcPr>
            <w:tcW w:w="1506"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 xml:space="preserve">2023 – 2024 </w:t>
            </w:r>
          </w:p>
          <w:p w:rsidR="00017932" w:rsidRPr="000D27F9" w:rsidRDefault="00A1669F" w:rsidP="00C70966">
            <w:pPr>
              <w:rPr>
                <w:rFonts w:asciiTheme="majorHAnsi" w:hAnsiTheme="majorHAnsi"/>
              </w:rPr>
            </w:pPr>
            <w:r>
              <w:rPr>
                <w:rFonts w:ascii="Calibri Light" w:eastAsia="Calibri Light" w:hAnsi="Calibri Light" w:cs="Calibri Light"/>
                <w:bdr w:val="nil"/>
                <w:lang w:val="en-US"/>
              </w:rPr>
              <w:t>(2 editions)</w:t>
            </w:r>
          </w:p>
        </w:tc>
        <w:tc>
          <w:tcPr>
            <w:tcW w:w="1754"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The Team on Equal Treatment in consultation with the Vice-Rector for Quality of Education</w:t>
            </w:r>
          </w:p>
        </w:tc>
      </w:tr>
      <w:tr w:rsidR="00A9618E" w:rsidTr="00FB4C0C">
        <w:tc>
          <w:tcPr>
            <w:tcW w:w="624" w:type="dxa"/>
          </w:tcPr>
          <w:p w:rsidR="00017932" w:rsidRPr="000D27F9" w:rsidRDefault="00A1669F" w:rsidP="00C70966">
            <w:pPr>
              <w:rPr>
                <w:rFonts w:asciiTheme="majorHAnsi" w:hAnsiTheme="majorHAnsi"/>
              </w:rPr>
            </w:pPr>
            <w:r>
              <w:rPr>
                <w:rFonts w:asciiTheme="majorHAnsi" w:hAnsiTheme="majorHAnsi"/>
              </w:rPr>
              <w:t>5.2</w:t>
            </w:r>
          </w:p>
        </w:tc>
        <w:tc>
          <w:tcPr>
            <w:tcW w:w="2062"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Monitoring of educational content relating to gender issues and the analysis of syllabi of subjects taught at the University of Zielona Góra</w:t>
            </w:r>
          </w:p>
        </w:tc>
        <w:tc>
          <w:tcPr>
            <w:tcW w:w="1738"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Number of subjects (year-on-year increase)</w:t>
            </w:r>
          </w:p>
        </w:tc>
        <w:tc>
          <w:tcPr>
            <w:tcW w:w="1739"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Persons employed in research-teaching and teaching positions</w:t>
            </w:r>
          </w:p>
        </w:tc>
        <w:tc>
          <w:tcPr>
            <w:tcW w:w="1506"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 xml:space="preserve">2023 – 2024 </w:t>
            </w:r>
          </w:p>
          <w:p w:rsidR="00017932" w:rsidRPr="000D27F9" w:rsidRDefault="00A1669F" w:rsidP="00C70966">
            <w:pPr>
              <w:rPr>
                <w:rFonts w:asciiTheme="majorHAnsi" w:hAnsiTheme="majorHAnsi"/>
              </w:rPr>
            </w:pPr>
            <w:r>
              <w:rPr>
                <w:rFonts w:ascii="Calibri Light" w:eastAsia="Calibri Light" w:hAnsi="Calibri Light" w:cs="Calibri Light"/>
                <w:bdr w:val="nil"/>
                <w:lang w:val="en-US"/>
              </w:rPr>
              <w:t>(2 reports)</w:t>
            </w:r>
          </w:p>
        </w:tc>
        <w:tc>
          <w:tcPr>
            <w:tcW w:w="1754"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The Team on Equal Treatment with support of the Representative for Quality of Education</w:t>
            </w:r>
          </w:p>
        </w:tc>
      </w:tr>
    </w:tbl>
    <w:p w:rsidR="00017932" w:rsidRDefault="00A1669F">
      <w:r>
        <w:br w:type="page"/>
      </w:r>
    </w:p>
    <w:tbl>
      <w:tblPr>
        <w:tblStyle w:val="Tabela-Siatka"/>
        <w:tblW w:w="9423" w:type="dxa"/>
        <w:tblLook w:val="04A0" w:firstRow="1" w:lastRow="0" w:firstColumn="1" w:lastColumn="0" w:noHBand="0" w:noVBand="1"/>
      </w:tblPr>
      <w:tblGrid>
        <w:gridCol w:w="624"/>
        <w:gridCol w:w="2062"/>
        <w:gridCol w:w="1738"/>
        <w:gridCol w:w="1739"/>
        <w:gridCol w:w="1506"/>
        <w:gridCol w:w="1754"/>
      </w:tblGrid>
      <w:tr w:rsidR="00A9618E" w:rsidTr="00017932">
        <w:tc>
          <w:tcPr>
            <w:tcW w:w="624" w:type="dxa"/>
          </w:tcPr>
          <w:p w:rsidR="00017932" w:rsidRPr="000D27F9" w:rsidRDefault="00A1669F" w:rsidP="00C70966">
            <w:pPr>
              <w:rPr>
                <w:rFonts w:asciiTheme="majorHAnsi" w:hAnsiTheme="majorHAnsi"/>
              </w:rPr>
            </w:pPr>
            <w:r>
              <w:rPr>
                <w:rFonts w:asciiTheme="majorHAnsi" w:hAnsiTheme="majorHAnsi"/>
              </w:rPr>
              <w:lastRenderedPageBreak/>
              <w:t>5.3</w:t>
            </w:r>
          </w:p>
        </w:tc>
        <w:tc>
          <w:tcPr>
            <w:tcW w:w="2062"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Training on gender issues in grant applications and competitions for research and innovation</w:t>
            </w:r>
          </w:p>
        </w:tc>
        <w:tc>
          <w:tcPr>
            <w:tcW w:w="1738"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Number of participants (yoy increase)</w:t>
            </w:r>
          </w:p>
        </w:tc>
        <w:tc>
          <w:tcPr>
            <w:tcW w:w="1739"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persons studying at doctoral schools and starting their scientific career at the University of Zielona Góra</w:t>
            </w:r>
          </w:p>
        </w:tc>
        <w:tc>
          <w:tcPr>
            <w:tcW w:w="1506"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2023 – 2024</w:t>
            </w:r>
          </w:p>
          <w:p w:rsidR="00017932" w:rsidRPr="000D27F9" w:rsidRDefault="00A1669F" w:rsidP="00C70966">
            <w:pPr>
              <w:rPr>
                <w:rFonts w:asciiTheme="majorHAnsi" w:hAnsiTheme="majorHAnsi"/>
              </w:rPr>
            </w:pPr>
            <w:r>
              <w:rPr>
                <w:rFonts w:ascii="Calibri Light" w:eastAsia="Calibri Light" w:hAnsi="Calibri Light" w:cs="Calibri Light"/>
                <w:bdr w:val="nil"/>
                <w:lang w:val="en-US"/>
              </w:rPr>
              <w:t>(2 editions)</w:t>
            </w:r>
          </w:p>
        </w:tc>
        <w:tc>
          <w:tcPr>
            <w:tcW w:w="1754" w:type="dxa"/>
          </w:tcPr>
          <w:p w:rsidR="00017932" w:rsidRPr="000D27F9" w:rsidRDefault="00A1669F" w:rsidP="00C70966">
            <w:pPr>
              <w:rPr>
                <w:rFonts w:asciiTheme="majorHAnsi" w:hAnsiTheme="majorHAnsi"/>
              </w:rPr>
            </w:pPr>
            <w:r>
              <w:rPr>
                <w:rFonts w:ascii="Calibri Light" w:eastAsia="Calibri Light" w:hAnsi="Calibri Light" w:cs="Calibri Light"/>
                <w:bdr w:val="nil"/>
                <w:lang w:val="en-US"/>
              </w:rPr>
              <w:t xml:space="preserve">The Team on Equal Treatment in consultation with UZG doctoral schools </w:t>
            </w:r>
          </w:p>
        </w:tc>
      </w:tr>
    </w:tbl>
    <w:p w:rsidR="00D34355" w:rsidRPr="002A10B8" w:rsidRDefault="00D34355" w:rsidP="00482A58">
      <w:pPr>
        <w:jc w:val="both"/>
        <w:rPr>
          <w:rFonts w:asciiTheme="majorHAnsi" w:hAnsiTheme="majorHAnsi"/>
        </w:rPr>
      </w:pPr>
    </w:p>
    <w:p w:rsidR="00B542A0" w:rsidRDefault="00A1669F" w:rsidP="007D659B">
      <w:pPr>
        <w:pStyle w:val="Nagwek1"/>
        <w:jc w:val="left"/>
      </w:pPr>
      <w:bookmarkStart w:id="36" w:name="_Toc95328162"/>
      <w:bookmarkStart w:id="37" w:name="_Toc125195932"/>
      <w:r>
        <w:rPr>
          <w:rFonts w:ascii="Calibri Light" w:eastAsia="Calibri Light" w:hAnsi="Calibri Light" w:cs="Calibri Light"/>
          <w:color w:val="2F5496"/>
          <w:bdr w:val="nil"/>
          <w:lang w:val="en-US"/>
        </w:rPr>
        <w:t>Monitoring and reporting</w:t>
      </w:r>
      <w:bookmarkEnd w:id="36"/>
      <w:bookmarkEnd w:id="37"/>
    </w:p>
    <w:p w:rsidR="00B542A0" w:rsidRDefault="00B542A0" w:rsidP="00E050D3">
      <w:pPr>
        <w:autoSpaceDE w:val="0"/>
        <w:autoSpaceDN w:val="0"/>
        <w:adjustRightInd w:val="0"/>
        <w:spacing w:after="0" w:line="276" w:lineRule="auto"/>
        <w:jc w:val="both"/>
        <w:rPr>
          <w:rFonts w:ascii="Calibri Light" w:hAnsi="Calibri Light" w:cs="Calibri Light"/>
        </w:rPr>
      </w:pPr>
    </w:p>
    <w:p w:rsidR="004A60FA" w:rsidRDefault="00A1669F" w:rsidP="004A60FA">
      <w:pPr>
        <w:autoSpaceDE w:val="0"/>
        <w:autoSpaceDN w:val="0"/>
        <w:adjustRightInd w:val="0"/>
        <w:spacing w:after="0"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The work of the team for Equal Treatment </w:t>
      </w:r>
      <w:r w:rsidR="00F165DF">
        <w:rPr>
          <w:rFonts w:ascii="Calibri Light" w:eastAsia="Calibri Light" w:hAnsi="Calibri Light" w:cs="Calibri Light"/>
          <w:sz w:val="22"/>
          <w:szCs w:val="22"/>
          <w:bdr w:val="nil"/>
          <w:lang w:val="en-US"/>
        </w:rPr>
        <w:t>involves</w:t>
      </w:r>
      <w:r>
        <w:rPr>
          <w:rFonts w:ascii="Calibri Light" w:eastAsia="Calibri Light" w:hAnsi="Calibri Light" w:cs="Calibri Light"/>
          <w:sz w:val="22"/>
          <w:szCs w:val="22"/>
          <w:bdr w:val="nil"/>
          <w:lang w:val="en-US"/>
        </w:rPr>
        <w:t xml:space="preserve"> several stages: </w:t>
      </w:r>
    </w:p>
    <w:p w:rsidR="00FD3C79" w:rsidRPr="004A60FA" w:rsidRDefault="00FD3C79" w:rsidP="004A60FA">
      <w:pPr>
        <w:autoSpaceDE w:val="0"/>
        <w:autoSpaceDN w:val="0"/>
        <w:adjustRightInd w:val="0"/>
        <w:spacing w:after="0" w:line="276" w:lineRule="auto"/>
        <w:jc w:val="both"/>
        <w:rPr>
          <w:rFonts w:ascii="Calibri Light" w:hAnsi="Calibri Light" w:cs="Calibri Light"/>
          <w:sz w:val="22"/>
          <w:szCs w:val="22"/>
        </w:rPr>
      </w:pPr>
    </w:p>
    <w:p w:rsidR="004A60FA" w:rsidRPr="004A60FA" w:rsidRDefault="00A1669F" w:rsidP="004A60FA">
      <w:pPr>
        <w:autoSpaceDE w:val="0"/>
        <w:autoSpaceDN w:val="0"/>
        <w:adjustRightInd w:val="0"/>
        <w:spacing w:after="0"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(1)</w:t>
      </w:r>
      <w:r>
        <w:rPr>
          <w:rFonts w:ascii="Calibri Light" w:eastAsia="Calibri Light" w:hAnsi="Calibri Light" w:cs="Calibri Light"/>
          <w:sz w:val="22"/>
          <w:szCs w:val="22"/>
          <w:bdr w:val="nil"/>
          <w:lang w:val="en-US"/>
        </w:rPr>
        <w:tab/>
        <w:t xml:space="preserve">Diagnosis of gender equality at the University of Zielona Góra in terms of employment structure, recruitment, scientific careers, processes and decision-making bodies in all units of the university as well as a sensitivity survey regarding discrimination in the academic community. </w:t>
      </w:r>
    </w:p>
    <w:p w:rsidR="004A60FA" w:rsidRPr="004A60FA" w:rsidRDefault="00A1669F" w:rsidP="004A60FA">
      <w:pPr>
        <w:autoSpaceDE w:val="0"/>
        <w:autoSpaceDN w:val="0"/>
        <w:adjustRightInd w:val="0"/>
        <w:spacing w:after="0"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(2)</w:t>
      </w:r>
      <w:r>
        <w:rPr>
          <w:rFonts w:ascii="Calibri Light" w:eastAsia="Calibri Light" w:hAnsi="Calibri Light" w:cs="Calibri Light"/>
          <w:sz w:val="22"/>
          <w:szCs w:val="22"/>
          <w:bdr w:val="nil"/>
          <w:lang w:val="en-US"/>
        </w:rPr>
        <w:tab/>
        <w:t>Formulating goals and key actions to support equal treatment and prevent discrimination.</w:t>
      </w:r>
    </w:p>
    <w:p w:rsidR="004A60FA" w:rsidRPr="004A60FA" w:rsidRDefault="00A1669F" w:rsidP="004A60FA">
      <w:pPr>
        <w:autoSpaceDE w:val="0"/>
        <w:autoSpaceDN w:val="0"/>
        <w:adjustRightInd w:val="0"/>
        <w:spacing w:after="0"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(3)</w:t>
      </w:r>
      <w:r>
        <w:rPr>
          <w:rFonts w:ascii="Calibri Light" w:eastAsia="Calibri Light" w:hAnsi="Calibri Light" w:cs="Calibri Light"/>
          <w:sz w:val="22"/>
          <w:szCs w:val="22"/>
          <w:bdr w:val="nil"/>
          <w:lang w:val="en-US"/>
        </w:rPr>
        <w:tab/>
        <w:t xml:space="preserve">Implementation of the planned activities and their </w:t>
      </w:r>
      <w:r w:rsidR="00F165DF">
        <w:rPr>
          <w:rFonts w:ascii="Calibri Light" w:eastAsia="Calibri Light" w:hAnsi="Calibri Light" w:cs="Calibri Light"/>
          <w:sz w:val="22"/>
          <w:szCs w:val="22"/>
          <w:bdr w:val="nil"/>
          <w:lang w:val="en-US"/>
        </w:rPr>
        <w:t xml:space="preserve">introduction </w:t>
      </w:r>
      <w:r>
        <w:rPr>
          <w:rFonts w:ascii="Calibri Light" w:eastAsia="Calibri Light" w:hAnsi="Calibri Light" w:cs="Calibri Light"/>
          <w:sz w:val="22"/>
          <w:szCs w:val="22"/>
          <w:bdr w:val="nil"/>
          <w:lang w:val="en-US"/>
        </w:rPr>
        <w:t xml:space="preserve">until 2024, with the possibility of extension in the following years. </w:t>
      </w:r>
    </w:p>
    <w:p w:rsidR="004A60FA" w:rsidRDefault="00A1669F" w:rsidP="004A60FA">
      <w:pPr>
        <w:autoSpaceDE w:val="0"/>
        <w:autoSpaceDN w:val="0"/>
        <w:adjustRightInd w:val="0"/>
        <w:spacing w:after="0"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(4)</w:t>
      </w:r>
      <w:r>
        <w:rPr>
          <w:rFonts w:ascii="Calibri Light" w:eastAsia="Calibri Light" w:hAnsi="Calibri Light" w:cs="Calibri Light"/>
          <w:sz w:val="22"/>
          <w:szCs w:val="22"/>
          <w:bdr w:val="nil"/>
          <w:lang w:val="en-US"/>
        </w:rPr>
        <w:tab/>
        <w:t>Monitoring and evaluation of implemented activities, as well as periodic verification of the objectives and measures set out in the plan.</w:t>
      </w:r>
    </w:p>
    <w:p w:rsidR="00FD3C79" w:rsidRPr="00D57640" w:rsidRDefault="00FD3C79" w:rsidP="004A60FA">
      <w:pPr>
        <w:autoSpaceDE w:val="0"/>
        <w:autoSpaceDN w:val="0"/>
        <w:adjustRightInd w:val="0"/>
        <w:spacing w:after="0" w:line="276" w:lineRule="auto"/>
        <w:jc w:val="both"/>
        <w:rPr>
          <w:rFonts w:ascii="Calibri Light" w:hAnsi="Calibri Light" w:cs="Calibri Light"/>
          <w:sz w:val="22"/>
          <w:szCs w:val="22"/>
        </w:rPr>
      </w:pPr>
    </w:p>
    <w:p w:rsidR="00451755" w:rsidRDefault="00A1669F" w:rsidP="00E050D3">
      <w:pPr>
        <w:autoSpaceDE w:val="0"/>
        <w:autoSpaceDN w:val="0"/>
        <w:adjustRightInd w:val="0"/>
        <w:spacing w:after="0" w:line="276" w:lineRule="auto"/>
        <w:jc w:val="both"/>
        <w:rPr>
          <w:rFonts w:ascii="Calibri Light" w:hAnsi="Calibri Light" w:cs="Calibri Light"/>
          <w:sz w:val="22"/>
          <w:szCs w:val="22"/>
        </w:rPr>
      </w:pPr>
      <w:r>
        <w:rPr>
          <w:rFonts w:ascii="Calibri Light" w:eastAsia="Calibri Light" w:hAnsi="Calibri Light" w:cs="Calibri Light"/>
          <w:sz w:val="22"/>
          <w:szCs w:val="22"/>
          <w:bdr w:val="nil"/>
          <w:lang w:val="en-US"/>
        </w:rPr>
        <w:t xml:space="preserve">The implementation of the Gender Equality Plan at the University of Zielona Góra in the years 2022-2024 will be monitored by the Team for  Equal Treatment, and the provisions contained therein will be updated </w:t>
      </w:r>
      <w:r w:rsidR="00F165DF">
        <w:rPr>
          <w:rFonts w:ascii="Calibri Light" w:eastAsia="Calibri Light" w:hAnsi="Calibri Light" w:cs="Calibri Light"/>
          <w:sz w:val="22"/>
          <w:szCs w:val="22"/>
          <w:bdr w:val="nil"/>
          <w:lang w:val="en-US"/>
        </w:rPr>
        <w:t>if necessary</w:t>
      </w:r>
      <w:r>
        <w:rPr>
          <w:rFonts w:ascii="Calibri Light" w:eastAsia="Calibri Light" w:hAnsi="Calibri Light" w:cs="Calibri Light"/>
          <w:sz w:val="22"/>
          <w:szCs w:val="22"/>
          <w:bdr w:val="nil"/>
          <w:lang w:val="en-US"/>
        </w:rPr>
        <w:t xml:space="preserve">. The report on the activities carried out will be prepared in the form of three documents, which will include information on the tasks completed and the actions taken. The effectiveness of the planned activities will be monitored using the indicators specified in the plan. </w:t>
      </w:r>
    </w:p>
    <w:p w:rsidR="00A75A10" w:rsidRDefault="00A75A10" w:rsidP="00E050D3">
      <w:pPr>
        <w:autoSpaceDE w:val="0"/>
        <w:autoSpaceDN w:val="0"/>
        <w:adjustRightInd w:val="0"/>
        <w:spacing w:after="0" w:line="276" w:lineRule="auto"/>
        <w:jc w:val="both"/>
        <w:rPr>
          <w:rFonts w:ascii="Calibri Light" w:hAnsi="Calibri Light" w:cs="Calibri Light"/>
          <w:sz w:val="22"/>
          <w:szCs w:val="22"/>
        </w:rPr>
      </w:pPr>
    </w:p>
    <w:p w:rsidR="00A75A10" w:rsidRDefault="00A1669F" w:rsidP="00A75A10">
      <w:pPr>
        <w:pStyle w:val="Nagwek1"/>
        <w:jc w:val="left"/>
      </w:pPr>
      <w:bookmarkStart w:id="38" w:name="_Toc125195933"/>
      <w:r>
        <w:rPr>
          <w:rFonts w:ascii="Calibri Light" w:eastAsia="Calibri Light" w:hAnsi="Calibri Light" w:cs="Calibri Light"/>
          <w:color w:val="2F5496"/>
          <w:bdr w:val="nil"/>
          <w:lang w:val="en-US"/>
        </w:rPr>
        <w:t>Selected Sources</w:t>
      </w:r>
      <w:bookmarkEnd w:id="38"/>
    </w:p>
    <w:p w:rsidR="00E717E1" w:rsidRDefault="00E717E1" w:rsidP="00E717E1"/>
    <w:p w:rsidR="00E717E1" w:rsidRPr="00E717E1" w:rsidRDefault="00A1669F" w:rsidP="00E717E1">
      <w:pPr>
        <w:jc w:val="both"/>
        <w:rPr>
          <w:rFonts w:asciiTheme="majorHAnsi" w:hAnsiTheme="majorHAnsi" w:cstheme="majorHAnsi"/>
        </w:rPr>
      </w:pPr>
      <w:r>
        <w:rPr>
          <w:rFonts w:ascii="Calibri Light" w:eastAsia="Calibri Light" w:hAnsi="Calibri Light" w:cs="Calibri Light"/>
          <w:bdr w:val="nil"/>
          <w:lang w:val="en-US"/>
        </w:rPr>
        <w:t>Doświadczenie molestowania wśród studentek i studentów. Analiza i zalecenia. Office of the Commissioner for Civil Rights . Warszawa 2018.</w:t>
      </w:r>
    </w:p>
    <w:p w:rsidR="00E717E1" w:rsidRPr="00E717E1" w:rsidRDefault="00A1669F" w:rsidP="00E717E1">
      <w:pPr>
        <w:jc w:val="both"/>
        <w:rPr>
          <w:rFonts w:asciiTheme="majorHAnsi" w:hAnsiTheme="majorHAnsi" w:cstheme="majorHAnsi"/>
        </w:rPr>
      </w:pPr>
      <w:r>
        <w:rPr>
          <w:rFonts w:ascii="Calibri Light" w:eastAsia="Calibri Light" w:hAnsi="Calibri Light" w:cs="Calibri Light"/>
          <w:bdr w:val="nil"/>
          <w:lang w:val="en-US"/>
        </w:rPr>
        <w:t xml:space="preserve">Gender Equality in Academia and Research, EU objectives for gender equality in research: </w:t>
      </w:r>
      <w:hyperlink r:id="rId46" w:history="1">
        <w:r>
          <w:rPr>
            <w:rFonts w:ascii="Calibri Light" w:eastAsia="Calibri Light" w:hAnsi="Calibri Light" w:cs="Calibri Light"/>
            <w:color w:val="0000FF"/>
            <w:u w:val="single"/>
            <w:bdr w:val="nil"/>
            <w:lang w:val="en-US"/>
          </w:rPr>
          <w:t>http://eige.europa.eu/gender-mainstreaming/toolkits/gear/objectives-gender-equality-research</w:t>
        </w:r>
      </w:hyperlink>
    </w:p>
    <w:p w:rsidR="00E717E1" w:rsidRPr="00E717E1" w:rsidRDefault="00A1669F" w:rsidP="00E717E1">
      <w:pPr>
        <w:jc w:val="both"/>
        <w:rPr>
          <w:rFonts w:asciiTheme="majorHAnsi" w:hAnsiTheme="majorHAnsi" w:cstheme="majorHAnsi"/>
        </w:rPr>
      </w:pPr>
      <w:r>
        <w:rPr>
          <w:rFonts w:ascii="Calibri Light" w:eastAsia="Calibri Light" w:hAnsi="Calibri Light" w:cs="Calibri Light"/>
          <w:bdr w:val="nil"/>
          <w:lang w:val="en-US"/>
        </w:rPr>
        <w:t xml:space="preserve">Gender Equality Strategy 2020-2025: </w:t>
      </w:r>
      <w:hyperlink r:id="rId47" w:history="1">
        <w:r>
          <w:rPr>
            <w:rFonts w:ascii="Calibri Light" w:eastAsia="Calibri Light" w:hAnsi="Calibri Light" w:cs="Calibri Light"/>
            <w:color w:val="0000FF"/>
            <w:u w:val="single"/>
            <w:bdr w:val="nil"/>
            <w:lang w:val="en-US"/>
          </w:rPr>
          <w:t>https://eur-lex.europa.eu/legal-content/EN/TXT/?uri=CELEX%3A52020DC0152</w:t>
        </w:r>
      </w:hyperlink>
    </w:p>
    <w:p w:rsidR="00E717E1" w:rsidRPr="00E717E1" w:rsidRDefault="00A1669F" w:rsidP="00E717E1">
      <w:pPr>
        <w:jc w:val="both"/>
        <w:rPr>
          <w:rFonts w:asciiTheme="majorHAnsi" w:hAnsiTheme="majorHAnsi" w:cstheme="majorHAnsi"/>
        </w:rPr>
      </w:pPr>
      <w:r>
        <w:rPr>
          <w:rFonts w:ascii="Calibri Light" w:eastAsia="Calibri Light" w:hAnsi="Calibri Light" w:cs="Calibri Light"/>
          <w:bdr w:val="nil"/>
          <w:lang w:val="en-US"/>
        </w:rPr>
        <w:t>Information on the participation of women and men in research projects financed by the National Science Center in the years 2011-2018: https://www.ncn.gov.pl/sites/default/files/pliki/informacja_na_temat_udzialu_kobiet_i_mezczyzn_w_projektach_NCN_2011-2018.pdf</w:t>
      </w:r>
    </w:p>
    <w:p w:rsidR="00E717E1" w:rsidRPr="00E717E1" w:rsidRDefault="00A1669F" w:rsidP="00E717E1">
      <w:pPr>
        <w:jc w:val="both"/>
        <w:rPr>
          <w:rFonts w:asciiTheme="majorHAnsi" w:hAnsiTheme="majorHAnsi" w:cstheme="majorHAnsi"/>
        </w:rPr>
      </w:pPr>
      <w:r>
        <w:rPr>
          <w:rFonts w:ascii="Calibri Light" w:eastAsia="Calibri Light" w:hAnsi="Calibri Light" w:cs="Calibri Light"/>
          <w:bdr w:val="nil"/>
          <w:lang w:val="en-US"/>
        </w:rPr>
        <w:lastRenderedPageBreak/>
        <w:t>Position of the National Science Center on equal access of women and men to research funding: https://www.ncn.gov.pl/sites/default/files/pliki/2019_02_stanowisko_ncn_ws_rownego_dostepu_kobiet_i_mezczyzn.pdf .</w:t>
      </w:r>
    </w:p>
    <w:p w:rsidR="00E717E1" w:rsidRPr="00E717E1" w:rsidRDefault="00A1669F" w:rsidP="00E717E1">
      <w:pPr>
        <w:jc w:val="both"/>
        <w:rPr>
          <w:rFonts w:asciiTheme="majorHAnsi" w:hAnsiTheme="majorHAnsi" w:cstheme="majorHAnsi"/>
        </w:rPr>
      </w:pPr>
      <w:r>
        <w:rPr>
          <w:rFonts w:ascii="Calibri Light" w:eastAsia="Calibri Light" w:hAnsi="Calibri Light" w:cs="Calibri Light"/>
          <w:bdr w:val="nil"/>
          <w:lang w:val="en-US"/>
        </w:rPr>
        <w:t xml:space="preserve">Gender Equality Plan for the Cracow University of Technology: </w:t>
      </w:r>
      <w:hyperlink r:id="rId48" w:history="1">
        <w:r>
          <w:rPr>
            <w:rFonts w:ascii="Calibri Light" w:eastAsia="Calibri Light" w:hAnsi="Calibri Light" w:cs="Calibri Light"/>
            <w:color w:val="0000FF"/>
            <w:u w:val="single"/>
            <w:bdr w:val="nil"/>
            <w:lang w:val="en-US"/>
          </w:rPr>
          <w:t>http://www.kst.pk.edu.pl/images/GEECCO/GEP/GEPdlaPK_v4.pdf</w:t>
        </w:r>
      </w:hyperlink>
    </w:p>
    <w:p w:rsidR="00E717E1" w:rsidRPr="00E717E1" w:rsidRDefault="00A1669F" w:rsidP="00E717E1">
      <w:pPr>
        <w:jc w:val="both"/>
        <w:rPr>
          <w:rFonts w:asciiTheme="majorHAnsi" w:hAnsiTheme="majorHAnsi" w:cstheme="majorHAnsi"/>
        </w:rPr>
      </w:pPr>
      <w:r>
        <w:rPr>
          <w:rFonts w:ascii="Calibri Light" w:eastAsia="Calibri Light" w:hAnsi="Calibri Light" w:cs="Calibri Light"/>
          <w:bdr w:val="nil"/>
          <w:lang w:val="en-US"/>
        </w:rPr>
        <w:t xml:space="preserve">Gender Equality Plan for the University of Warsaw: </w:t>
      </w:r>
      <w:hyperlink r:id="rId49" w:history="1">
        <w:r>
          <w:rPr>
            <w:rFonts w:ascii="Calibri Light" w:eastAsia="Calibri Light" w:hAnsi="Calibri Light" w:cs="Calibri Light"/>
            <w:color w:val="0000FF"/>
            <w:u w:val="single"/>
            <w:bdr w:val="nil"/>
            <w:lang w:val="en-US"/>
          </w:rPr>
          <w:t>https://www.uw.edu.pl/plan-rownosci-plci-dla-uw/</w:t>
        </w:r>
      </w:hyperlink>
    </w:p>
    <w:p w:rsidR="00E717E1" w:rsidRPr="00E717E1" w:rsidRDefault="00A1669F" w:rsidP="00E717E1">
      <w:pPr>
        <w:jc w:val="both"/>
        <w:rPr>
          <w:rFonts w:asciiTheme="majorHAnsi" w:hAnsiTheme="majorHAnsi" w:cstheme="majorHAnsi"/>
        </w:rPr>
      </w:pPr>
      <w:r>
        <w:rPr>
          <w:rFonts w:ascii="Calibri Light" w:eastAsia="Calibri Light" w:hAnsi="Calibri Light" w:cs="Calibri Light"/>
          <w:bdr w:val="nil"/>
          <w:lang w:val="en-US"/>
        </w:rPr>
        <w:t xml:space="preserve">Plan Równości Płci – jak to zrobić? A study by the PolSCA PAN Science Promotion Office in Brussels: </w:t>
      </w:r>
      <w:hyperlink r:id="rId50" w:history="1">
        <w:r>
          <w:rPr>
            <w:rFonts w:ascii="Calibri Light" w:eastAsia="Calibri Light" w:hAnsi="Calibri Light" w:cs="Calibri Light"/>
            <w:color w:val="0000FF"/>
            <w:u w:val="single"/>
            <w:bdr w:val="nil"/>
            <w:lang w:val="en-US"/>
          </w:rPr>
          <w:t>https://informacje.pan.pl/images/2021/Opracowanie_Plan_R%C3%B3wno%C5%9Bci_P%C5%82ci_jak_to_zrobi%C4%87_v1.1.pdf</w:t>
        </w:r>
      </w:hyperlink>
    </w:p>
    <w:p w:rsidR="00E717E1" w:rsidRPr="00E717E1" w:rsidRDefault="00A1669F" w:rsidP="00E717E1">
      <w:pPr>
        <w:jc w:val="both"/>
        <w:rPr>
          <w:rFonts w:asciiTheme="majorHAnsi" w:hAnsiTheme="majorHAnsi" w:cstheme="majorHAnsi"/>
        </w:rPr>
      </w:pPr>
      <w:r>
        <w:rPr>
          <w:rFonts w:ascii="Calibri Light" w:eastAsia="Calibri Light" w:hAnsi="Calibri Light" w:cs="Calibri Light"/>
          <w:bdr w:val="nil"/>
          <w:lang w:val="en-US"/>
        </w:rPr>
        <w:t xml:space="preserve">Gender equality plans in Horizon Europe. Guide for Polish scientific institutions: </w:t>
      </w:r>
      <w:hyperlink r:id="rId51" w:history="1">
        <w:r>
          <w:rPr>
            <w:rFonts w:ascii="Calibri Light" w:eastAsia="Calibri Light" w:hAnsi="Calibri Light" w:cs="Calibri Light"/>
            <w:color w:val="0000FF"/>
            <w:u w:val="single"/>
            <w:bdr w:val="nil"/>
            <w:lang w:val="en-US"/>
          </w:rPr>
          <w:t>https://genderaction.eu/wp-content/uploads/2020/10/Manual-on-GEPs_PL.pdf</w:t>
        </w:r>
      </w:hyperlink>
    </w:p>
    <w:p w:rsidR="00E717E1" w:rsidRPr="00E717E1" w:rsidRDefault="00A1669F" w:rsidP="00E717E1">
      <w:pPr>
        <w:jc w:val="both"/>
        <w:rPr>
          <w:rFonts w:asciiTheme="majorHAnsi" w:hAnsiTheme="majorHAnsi" w:cstheme="majorHAnsi"/>
        </w:rPr>
      </w:pPr>
      <w:r>
        <w:rPr>
          <w:rFonts w:ascii="Calibri Light" w:eastAsia="Calibri Light" w:hAnsi="Calibri Light" w:cs="Calibri Light"/>
          <w:bdr w:val="nil"/>
          <w:lang w:val="en-US"/>
        </w:rPr>
        <w:t>Horizon EUROPE 2021-2027 program - EU investment program in the field of research and innovation.</w:t>
      </w:r>
    </w:p>
    <w:p w:rsidR="00E717E1" w:rsidRPr="00E717E1" w:rsidRDefault="00E717E1" w:rsidP="00E717E1">
      <w:pPr>
        <w:jc w:val="both"/>
        <w:rPr>
          <w:rFonts w:asciiTheme="majorHAnsi" w:hAnsiTheme="majorHAnsi" w:cstheme="majorHAnsi"/>
        </w:rPr>
      </w:pPr>
    </w:p>
    <w:p w:rsidR="004A60FA" w:rsidRPr="00E717E1" w:rsidRDefault="004A60FA" w:rsidP="00E717E1">
      <w:pPr>
        <w:autoSpaceDE w:val="0"/>
        <w:autoSpaceDN w:val="0"/>
        <w:adjustRightInd w:val="0"/>
        <w:spacing w:after="0" w:line="276" w:lineRule="auto"/>
        <w:jc w:val="both"/>
        <w:rPr>
          <w:rFonts w:asciiTheme="majorHAnsi" w:hAnsiTheme="majorHAnsi" w:cstheme="majorHAnsi"/>
          <w:sz w:val="22"/>
          <w:szCs w:val="22"/>
        </w:rPr>
      </w:pPr>
    </w:p>
    <w:p w:rsidR="00B542A0" w:rsidRPr="00E717E1" w:rsidRDefault="00B542A0" w:rsidP="00E717E1">
      <w:pPr>
        <w:autoSpaceDE w:val="0"/>
        <w:autoSpaceDN w:val="0"/>
        <w:adjustRightInd w:val="0"/>
        <w:spacing w:after="0" w:line="276" w:lineRule="auto"/>
        <w:jc w:val="both"/>
        <w:rPr>
          <w:rFonts w:asciiTheme="majorHAnsi" w:hAnsiTheme="majorHAnsi" w:cstheme="majorHAnsi"/>
          <w:color w:val="010205"/>
          <w:sz w:val="22"/>
          <w:szCs w:val="22"/>
        </w:rPr>
      </w:pPr>
    </w:p>
    <w:p w:rsidR="00407919" w:rsidRPr="00E717E1" w:rsidRDefault="00407919" w:rsidP="00E717E1">
      <w:pPr>
        <w:autoSpaceDE w:val="0"/>
        <w:autoSpaceDN w:val="0"/>
        <w:adjustRightInd w:val="0"/>
        <w:spacing w:after="0" w:line="276" w:lineRule="auto"/>
        <w:jc w:val="both"/>
        <w:rPr>
          <w:rFonts w:asciiTheme="majorHAnsi" w:hAnsiTheme="majorHAnsi" w:cstheme="majorHAnsi"/>
          <w:color w:val="010205"/>
          <w:sz w:val="22"/>
          <w:szCs w:val="22"/>
        </w:rPr>
      </w:pPr>
    </w:p>
    <w:p w:rsidR="00407919" w:rsidRPr="00E717E1" w:rsidRDefault="00407919" w:rsidP="00E717E1">
      <w:pPr>
        <w:autoSpaceDE w:val="0"/>
        <w:autoSpaceDN w:val="0"/>
        <w:adjustRightInd w:val="0"/>
        <w:spacing w:after="0" w:line="276" w:lineRule="auto"/>
        <w:jc w:val="both"/>
        <w:rPr>
          <w:rFonts w:asciiTheme="majorHAnsi" w:hAnsiTheme="majorHAnsi" w:cstheme="majorHAnsi"/>
          <w:color w:val="010205"/>
          <w:sz w:val="22"/>
          <w:szCs w:val="22"/>
        </w:rPr>
      </w:pPr>
    </w:p>
    <w:p w:rsidR="00451755" w:rsidRPr="00E717E1" w:rsidRDefault="00451755" w:rsidP="00E717E1">
      <w:pPr>
        <w:spacing w:line="276" w:lineRule="auto"/>
        <w:jc w:val="both"/>
        <w:rPr>
          <w:rFonts w:asciiTheme="majorHAnsi" w:hAnsiTheme="majorHAnsi" w:cstheme="majorHAnsi"/>
          <w:sz w:val="22"/>
          <w:szCs w:val="22"/>
        </w:rPr>
      </w:pPr>
    </w:p>
    <w:p w:rsidR="00EE2902" w:rsidRPr="00E717E1" w:rsidRDefault="00EE2902" w:rsidP="00E717E1">
      <w:pPr>
        <w:spacing w:line="276" w:lineRule="auto"/>
        <w:jc w:val="both"/>
        <w:rPr>
          <w:rFonts w:asciiTheme="majorHAnsi" w:hAnsiTheme="majorHAnsi" w:cstheme="majorHAnsi"/>
          <w:sz w:val="22"/>
          <w:szCs w:val="22"/>
        </w:rPr>
      </w:pPr>
    </w:p>
    <w:p w:rsidR="00E050D3" w:rsidRPr="00E717E1" w:rsidRDefault="00E050D3" w:rsidP="00E717E1">
      <w:pPr>
        <w:spacing w:line="276" w:lineRule="auto"/>
        <w:jc w:val="both"/>
        <w:rPr>
          <w:rFonts w:asciiTheme="majorHAnsi" w:hAnsiTheme="majorHAnsi" w:cstheme="majorHAnsi"/>
          <w:sz w:val="22"/>
          <w:szCs w:val="22"/>
        </w:rPr>
      </w:pPr>
    </w:p>
    <w:sectPr w:rsidR="00E050D3" w:rsidRPr="00E717E1" w:rsidSect="00D12F1D">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60E9" w:rsidRDefault="006360E9">
      <w:pPr>
        <w:spacing w:after="0" w:line="240" w:lineRule="auto"/>
      </w:pPr>
      <w:r>
        <w:separator/>
      </w:r>
    </w:p>
  </w:endnote>
  <w:endnote w:type="continuationSeparator" w:id="0">
    <w:p w:rsidR="006360E9" w:rsidRDefault="006360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Tahoma">
    <w:panose1 w:val="020B0604030504040204"/>
    <w:charset w:val="EE"/>
    <w:family w:val="swiss"/>
    <w:pitch w:val="variable"/>
    <w:sig w:usb0="E1002EFF" w:usb1="C000605B" w:usb2="00000029" w:usb3="00000000" w:csb0="000101FF" w:csb1="00000000"/>
  </w:font>
  <w:font w:name="Apple Color Emoji">
    <w:charset w:val="00"/>
    <w:family w:val="auto"/>
    <w:pitch w:val="variable"/>
    <w:sig w:usb0="00000003" w:usb1="18000000" w:usb2="14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60E9" w:rsidRDefault="006360E9">
      <w:pPr>
        <w:spacing w:after="0" w:line="240" w:lineRule="auto"/>
      </w:pPr>
      <w:r>
        <w:separator/>
      </w:r>
    </w:p>
  </w:footnote>
  <w:footnote w:type="continuationSeparator" w:id="0">
    <w:p w:rsidR="006360E9" w:rsidRDefault="006360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669F" w:rsidRPr="00CF5B2A" w:rsidRDefault="00A1669F">
    <w:pPr>
      <w:pStyle w:val="Nagwek"/>
      <w:rPr>
        <w:rFonts w:asciiTheme="majorHAnsi" w:hAnsiTheme="majorHAnsi" w:cstheme="majorHAnsi"/>
        <w:sz w:val="24"/>
        <w:szCs w:val="24"/>
      </w:rPr>
    </w:pPr>
    <w:r w:rsidRPr="00F12EB5">
      <w:rPr>
        <w:rFonts w:asciiTheme="majorHAnsi" w:hAnsiTheme="majorHAnsi" w:cstheme="majorHAnsi"/>
        <w:caps/>
        <w:noProof/>
        <w:color w:val="808080" w:themeColor="background1" w:themeShade="80"/>
        <w:sz w:val="20"/>
        <w:szCs w:val="20"/>
        <w:lang w:val="en-GB" w:eastAsia="en-GB"/>
      </w:rPr>
      <mc:AlternateContent>
        <mc:Choice Requires="wpg">
          <w:drawing>
            <wp:anchor distT="0" distB="0" distL="114300" distR="114300" simplePos="0" relativeHeight="251658240" behindDoc="0" locked="0" layoutInCell="1" allowOverlap="1">
              <wp:simplePos x="0" y="0"/>
              <wp:positionH relativeFrom="page">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1700784" cy="1024128"/>
              <wp:effectExtent l="0" t="0" r="0" b="24130"/>
              <wp:wrapNone/>
              <wp:docPr id="167" name="Grupa 167"/>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68" name="Grupa 168"/>
                      <wpg:cNvGrpSpPr/>
                      <wpg:grpSpPr>
                        <a:xfrm>
                          <a:off x="0" y="0"/>
                          <a:ext cx="1700784" cy="1024128"/>
                          <a:chOff x="0" y="0"/>
                          <a:chExt cx="1700784" cy="1024128"/>
                        </a:xfrm>
                      </wpg:grpSpPr>
                      <wps:wsp>
                        <wps:cNvPr id="169" name="Prostokąt 169"/>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wps:wsp>
                        <wps:cNvPr id="170" name="Prostokąt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wps:wsp>
                        <wps:cNvPr id="171" name="Prostokąt 171"/>
                        <wps:cNvSpPr/>
                        <wps:spPr>
                          <a:xfrm>
                            <a:off x="0" y="0"/>
                            <a:ext cx="1472184" cy="1024128"/>
                          </a:xfrm>
                          <a:prstGeom prst="rect">
                            <a:avLst/>
                          </a:prstGeom>
                          <a:blipFill>
                            <a:blip r:embed="rId1"/>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wpg:grpSp>
                    <wps:wsp>
                      <wps:cNvPr id="172" name="Pole tekstowe 172"/>
                      <wps:cNvSpPr txBox="1"/>
                      <wps:spPr>
                        <a:xfrm>
                          <a:off x="1032625" y="9510"/>
                          <a:ext cx="438150"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669F" w:rsidRDefault="00A1669F">
                            <w:pPr>
                              <w:pStyle w:val="Nagwek"/>
                              <w:rPr>
                                <w:color w:val="FFFFFF" w:themeColor="background1"/>
                                <w:sz w:val="24"/>
                                <w:szCs w:val="24"/>
                              </w:rPr>
                            </w:pPr>
                            <w:r>
                              <w:rPr>
                                <w:color w:val="FFFFFF" w:themeColor="background1"/>
                                <w:sz w:val="24"/>
                                <w:szCs w:val="24"/>
                              </w:rPr>
                              <w:fldChar w:fldCharType="begin"/>
                            </w:r>
                            <w:r>
                              <w:rPr>
                                <w:color w:val="FFFFFF" w:themeColor="background1"/>
                                <w:sz w:val="24"/>
                                <w:szCs w:val="24"/>
                              </w:rPr>
                              <w:instrText>PAGE   \* MERGEFORMAT</w:instrText>
                            </w:r>
                            <w:r>
                              <w:rPr>
                                <w:color w:val="FFFFFF" w:themeColor="background1"/>
                                <w:sz w:val="24"/>
                                <w:szCs w:val="24"/>
                              </w:rPr>
                              <w:fldChar w:fldCharType="separate"/>
                            </w:r>
                            <w:r w:rsidR="00687E6C">
                              <w:rPr>
                                <w:noProof/>
                                <w:color w:val="FFFFFF" w:themeColor="background1"/>
                                <w:sz w:val="24"/>
                                <w:szCs w:val="24"/>
                              </w:rPr>
                              <w:t>16</w:t>
                            </w:r>
                            <w:r>
                              <w:rPr>
                                <w:color w:val="FFFFFF" w:themeColor="background1"/>
                                <w:sz w:val="24"/>
                                <w:szCs w:val="24"/>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id="Grupa 167" o:spid="_x0000_s1043" style="position:absolute;margin-left:82.7pt;margin-top:0;width:133.9pt;height:80.65pt;z-index:251658240;mso-top-percent:23;mso-position-horizontal:righ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">
              <v:group id="Grupa 168" o:spid="_x0000_s1044" style="position:absolute;width:17007;height:10241" coordsize="17007,102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obXP6xgAAANwA&#10;AAAPAAAAAAAAAAAAAAAAAKoCAABkcnMvZG93bnJldi54bWxQSwUGAAAAAAQABAD6AAAAnQMAAAAA&#10;">
                <v:rect id="Prostokąt 169" o:spid="_x0000_s1045" style="position:absolute;width:17007;height:102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BqlsQA&#10;AADcAAAADwAAAGRycy9kb3ducmV2LnhtbERP22rCQBB9F/oPywi+iG4UGzS6iihCpaXgDV+H7JiE&#10;ZmdjdtXUr+8WCn2bw7nObNGYUtypdoVlBYN+BII4tbrgTMHxsOmNQTiPrLG0TAq+ycFi/tKaYaLt&#10;g3d03/tMhBB2CSrIva8SKV2ak0HXtxVx4C62NugDrDOpa3yEcFPKYRTF0mDBoSHHilY5pV/7m1Fw&#10;HY15e3wfxh/+cn4+z6fu4XX9qVSn3SynIDw1/l/8537TYX48gd9nwgVy/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QapbEAAAA3AAAAA8AAAAAAAAAAAAAAAAAmAIAAGRycy9k&#10;b3ducmV2LnhtbFBLBQYAAAAABAAEAPUAAACJAwAAAAA=&#10;" fillcolor="white [3212]" stroked="f" strokeweight="1pt">
                  <v:fill opacity="0"/>
                </v:rect>
                <v:shape id="Prostokąt 12" o:spid="_x0000_s1046" style="position:absolute;width:14630;height:10149;visibility:visible;mso-wrap-style:square;v-text-anchor:middle" coordsize="1462822,10144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12RcUA&#10;AADcAAAADwAAAGRycy9kb3ducmV2LnhtbESPQUsDQQyF74L/YYjgReysHtq6dlpKUdGDlLYePIad&#10;uLN0J7PsxHb89+YgeEt4L+99WaxK7M2JxtwldnA3qcAQN8l33Dr4ODzfzsFkQfbYJyYHP5Rhtby8&#10;WGDt05l3dNpLazSEc40OgshQW5ubQBHzJA3Eqn2lMaLoOrbWj3jW8Njb+6qa2ogda0PAgTaBmuP+&#10;OzpoZDt7oik/bD/f+7fjTQkvUopz11dl/QhGqMi/+e/61Sv+TPH1GZ3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XXZFxQAAANwAAAAPAAAAAAAAAAAAAAAAAJgCAABkcnMv&#10;ZG93bnJldi54bWxQSwUGAAAAAAQABAD1AAAAigMAAAAA&#10;" path="m,l1462822,r,1014481l638269,407899,,xe" fillcolor="#4472c4 [3204]" stroked="f" strokeweight="1pt">
                  <v:stroke joinstyle="miter"/>
                  <v:path arrowok="t" o:connecttype="custom" o:connectlocs="0,0;1463040,0;1463040,1014984;638364,408101;0,0" o:connectangles="0,0,0,0,0"/>
                </v:shape>
                <v:rect id="Prostokąt 171" o:spid="_x0000_s1047" style="position:absolute;width:14721;height:102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uN9MUA&#10;AADcAAAADwAAAGRycy9kb3ducmV2LnhtbESPzWrDMBCE74W+g9hCb7XsUPLjWDFtaKHHJDWlvS3W&#10;xjaxVsaSY/fto0Agt11mdr7ZLJ9MK87Uu8aygiSKQRCXVjdcKSi+P1+WIJxH1thaJgX/5CDfPD5k&#10;mGo78p7OB1+JEMIuRQW1910qpStrMugi2xEH7Wh7gz6sfSV1j2MIN62cxfFcGmw4EGrsaFtTeToM&#10;JnDfVz+/iMtidxz164o/hr9iNyj1/DS9rUF4mvzdfLv+0qH+IoHrM2ECub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m430xQAAANwAAAAPAAAAAAAAAAAAAAAAAJgCAABkcnMv&#10;ZG93bnJldi54bWxQSwUGAAAAAAQABAD1AAAAigMAAAAA&#10;" strokecolor="white [3212]" strokeweight="1pt">
                  <v:fill r:id="rId2" o:title="" recolor="t" rotate="t" type="frame"/>
                </v:rect>
              </v:group>
              <v:shapetype id="_x0000_t202" coordsize="21600,21600" o:spt="202" path="m,l,21600r21600,l21600,xe">
                <v:stroke joinstyle="miter"/>
                <v:path gradientshapeok="t" o:connecttype="rect"/>
              </v:shapetype>
              <v:shape id="Pole tekstowe 172" o:spid="_x0000_s1048" type="#_x0000_t202" style="position:absolute;left:10326;top:95;width:4381;height:37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f9IMMA&#10;AADcAAAADwAAAGRycy9kb3ducmV2LnhtbERPTWvCQBC9C/0PyxR6q5uqmJK6SghavShoBa9DdpoE&#10;s7NpdjXx37tCwds83ufMFr2pxZVaV1lW8DGMQBDnVldcKDj+rN4/QTiPrLG2TApu5GAxfxnMMNG2&#10;4z1dD74QIYRdggpK75tESpeXZNANbUMcuF/bGvQBtoXULXYh3NRyFEVTabDi0FBiQ1lJ+flwMQqy&#10;yfJvtf7eppe46+xYZtHulJ6Venvt0y8Qnnr/FP+7NzrMj0fweCZcIO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f9IMMAAADcAAAADwAAAAAAAAAAAAAAAACYAgAAZHJzL2Rv&#10;d25yZXYueG1sUEsFBgAAAAAEAAQA9QAAAIgDAAAAAA==&#10;" filled="f" stroked="f" strokeweight=".5pt">
                <v:textbox inset=",7.2pt,,7.2pt">
                  <w:txbxContent>
                    <w:p w:rsidR="00A1669F" w:rsidRDefault="00A1669F">
                      <w:pPr>
                        <w:pStyle w:val="Nagwek"/>
                        <w:rPr>
                          <w:color w:val="FFFFFF" w:themeColor="background1"/>
                          <w:sz w:val="24"/>
                          <w:szCs w:val="24"/>
                        </w:rPr>
                      </w:pPr>
                      <w:r>
                        <w:rPr>
                          <w:color w:val="FFFFFF" w:themeColor="background1"/>
                          <w:sz w:val="24"/>
                          <w:szCs w:val="24"/>
                        </w:rPr>
                        <w:fldChar w:fldCharType="begin"/>
                      </w:r>
                      <w:r>
                        <w:rPr>
                          <w:color w:val="FFFFFF" w:themeColor="background1"/>
                          <w:sz w:val="24"/>
                          <w:szCs w:val="24"/>
                        </w:rPr>
                        <w:instrText>PAGE   \* MERGEFORMAT</w:instrText>
                      </w:r>
                      <w:r>
                        <w:rPr>
                          <w:color w:val="FFFFFF" w:themeColor="background1"/>
                          <w:sz w:val="24"/>
                          <w:szCs w:val="24"/>
                        </w:rPr>
                        <w:fldChar w:fldCharType="separate"/>
                      </w:r>
                      <w:r w:rsidR="00687E6C">
                        <w:rPr>
                          <w:noProof/>
                          <w:color w:val="FFFFFF" w:themeColor="background1"/>
                          <w:sz w:val="24"/>
                          <w:szCs w:val="24"/>
                        </w:rPr>
                        <w:t>16</w:t>
                      </w:r>
                      <w:r>
                        <w:rPr>
                          <w:color w:val="FFFFFF" w:themeColor="background1"/>
                          <w:sz w:val="24"/>
                          <w:szCs w:val="24"/>
                        </w:rPr>
                        <w:fldChar w:fldCharType="end"/>
                      </w:r>
                    </w:p>
                  </w:txbxContent>
                </v:textbox>
              </v:shape>
              <w10:wrap anchorx="page" anchory="page"/>
            </v:group>
          </w:pict>
        </mc:Fallback>
      </mc:AlternateContent>
    </w:r>
    <w:r>
      <w:rPr>
        <w:rFonts w:ascii="Calibri Light" w:eastAsia="Calibri Light" w:hAnsi="Calibri Light" w:cs="Calibri Light"/>
        <w:sz w:val="24"/>
        <w:szCs w:val="24"/>
        <w:bdr w:val="nil"/>
        <w:lang w:val="en-US"/>
      </w:rPr>
      <w:t>GENDER EQUALITY PLAN AT THE UNIVERSITY OF ZIELONA GÓRA FOR THE YEARS 2022-24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A09FD"/>
    <w:multiLevelType w:val="hybridMultilevel"/>
    <w:tmpl w:val="7A849472"/>
    <w:lvl w:ilvl="0" w:tplc="E9784556">
      <w:start w:val="1"/>
      <w:numFmt w:val="decimal"/>
      <w:lvlText w:val="(%1)"/>
      <w:lvlJc w:val="left"/>
      <w:pPr>
        <w:ind w:left="720" w:hanging="360"/>
      </w:pPr>
      <w:rPr>
        <w:rFonts w:hint="default"/>
      </w:rPr>
    </w:lvl>
    <w:lvl w:ilvl="1" w:tplc="6CAA34C2" w:tentative="1">
      <w:start w:val="1"/>
      <w:numFmt w:val="lowerLetter"/>
      <w:lvlText w:val="%2."/>
      <w:lvlJc w:val="left"/>
      <w:pPr>
        <w:ind w:left="1440" w:hanging="360"/>
      </w:pPr>
    </w:lvl>
    <w:lvl w:ilvl="2" w:tplc="52D64104" w:tentative="1">
      <w:start w:val="1"/>
      <w:numFmt w:val="lowerRoman"/>
      <w:lvlText w:val="%3."/>
      <w:lvlJc w:val="right"/>
      <w:pPr>
        <w:ind w:left="2160" w:hanging="180"/>
      </w:pPr>
    </w:lvl>
    <w:lvl w:ilvl="3" w:tplc="9AC864E4" w:tentative="1">
      <w:start w:val="1"/>
      <w:numFmt w:val="decimal"/>
      <w:lvlText w:val="%4."/>
      <w:lvlJc w:val="left"/>
      <w:pPr>
        <w:ind w:left="2880" w:hanging="360"/>
      </w:pPr>
    </w:lvl>
    <w:lvl w:ilvl="4" w:tplc="1DB629B4" w:tentative="1">
      <w:start w:val="1"/>
      <w:numFmt w:val="lowerLetter"/>
      <w:lvlText w:val="%5."/>
      <w:lvlJc w:val="left"/>
      <w:pPr>
        <w:ind w:left="3600" w:hanging="360"/>
      </w:pPr>
    </w:lvl>
    <w:lvl w:ilvl="5" w:tplc="3A4E3122" w:tentative="1">
      <w:start w:val="1"/>
      <w:numFmt w:val="lowerRoman"/>
      <w:lvlText w:val="%6."/>
      <w:lvlJc w:val="right"/>
      <w:pPr>
        <w:ind w:left="4320" w:hanging="180"/>
      </w:pPr>
    </w:lvl>
    <w:lvl w:ilvl="6" w:tplc="69B6C228" w:tentative="1">
      <w:start w:val="1"/>
      <w:numFmt w:val="decimal"/>
      <w:lvlText w:val="%7."/>
      <w:lvlJc w:val="left"/>
      <w:pPr>
        <w:ind w:left="5040" w:hanging="360"/>
      </w:pPr>
    </w:lvl>
    <w:lvl w:ilvl="7" w:tplc="EE0E2638" w:tentative="1">
      <w:start w:val="1"/>
      <w:numFmt w:val="lowerLetter"/>
      <w:lvlText w:val="%8."/>
      <w:lvlJc w:val="left"/>
      <w:pPr>
        <w:ind w:left="5760" w:hanging="360"/>
      </w:pPr>
    </w:lvl>
    <w:lvl w:ilvl="8" w:tplc="A5D2EBBE" w:tentative="1">
      <w:start w:val="1"/>
      <w:numFmt w:val="lowerRoman"/>
      <w:lvlText w:val="%9."/>
      <w:lvlJc w:val="right"/>
      <w:pPr>
        <w:ind w:left="6480" w:hanging="180"/>
      </w:pPr>
    </w:lvl>
  </w:abstractNum>
  <w:abstractNum w:abstractNumId="1">
    <w:nsid w:val="08C63706"/>
    <w:multiLevelType w:val="hybridMultilevel"/>
    <w:tmpl w:val="1DEE7890"/>
    <w:lvl w:ilvl="0" w:tplc="2E1062BE">
      <w:start w:val="1"/>
      <w:numFmt w:val="bullet"/>
      <w:lvlText w:val=""/>
      <w:lvlJc w:val="left"/>
      <w:pPr>
        <w:ind w:left="2520" w:hanging="360"/>
      </w:pPr>
      <w:rPr>
        <w:rFonts w:ascii="Symbol" w:hAnsi="Symbol" w:hint="default"/>
      </w:rPr>
    </w:lvl>
    <w:lvl w:ilvl="1" w:tplc="A45E5494" w:tentative="1">
      <w:start w:val="1"/>
      <w:numFmt w:val="bullet"/>
      <w:lvlText w:val="o"/>
      <w:lvlJc w:val="left"/>
      <w:pPr>
        <w:ind w:left="3240" w:hanging="360"/>
      </w:pPr>
      <w:rPr>
        <w:rFonts w:ascii="Courier New" w:hAnsi="Courier New" w:cs="Courier New" w:hint="default"/>
      </w:rPr>
    </w:lvl>
    <w:lvl w:ilvl="2" w:tplc="0C0EBCB6" w:tentative="1">
      <w:start w:val="1"/>
      <w:numFmt w:val="bullet"/>
      <w:lvlText w:val=""/>
      <w:lvlJc w:val="left"/>
      <w:pPr>
        <w:ind w:left="3960" w:hanging="360"/>
      </w:pPr>
      <w:rPr>
        <w:rFonts w:ascii="Wingdings" w:hAnsi="Wingdings" w:hint="default"/>
      </w:rPr>
    </w:lvl>
    <w:lvl w:ilvl="3" w:tplc="3DD8FBA6" w:tentative="1">
      <w:start w:val="1"/>
      <w:numFmt w:val="bullet"/>
      <w:lvlText w:val=""/>
      <w:lvlJc w:val="left"/>
      <w:pPr>
        <w:ind w:left="4680" w:hanging="360"/>
      </w:pPr>
      <w:rPr>
        <w:rFonts w:ascii="Symbol" w:hAnsi="Symbol" w:hint="default"/>
      </w:rPr>
    </w:lvl>
    <w:lvl w:ilvl="4" w:tplc="B8ECCC24" w:tentative="1">
      <w:start w:val="1"/>
      <w:numFmt w:val="bullet"/>
      <w:lvlText w:val="o"/>
      <w:lvlJc w:val="left"/>
      <w:pPr>
        <w:ind w:left="5400" w:hanging="360"/>
      </w:pPr>
      <w:rPr>
        <w:rFonts w:ascii="Courier New" w:hAnsi="Courier New" w:cs="Courier New" w:hint="default"/>
      </w:rPr>
    </w:lvl>
    <w:lvl w:ilvl="5" w:tplc="2A9CF922" w:tentative="1">
      <w:start w:val="1"/>
      <w:numFmt w:val="bullet"/>
      <w:lvlText w:val=""/>
      <w:lvlJc w:val="left"/>
      <w:pPr>
        <w:ind w:left="6120" w:hanging="360"/>
      </w:pPr>
      <w:rPr>
        <w:rFonts w:ascii="Wingdings" w:hAnsi="Wingdings" w:hint="default"/>
      </w:rPr>
    </w:lvl>
    <w:lvl w:ilvl="6" w:tplc="444225BE" w:tentative="1">
      <w:start w:val="1"/>
      <w:numFmt w:val="bullet"/>
      <w:lvlText w:val=""/>
      <w:lvlJc w:val="left"/>
      <w:pPr>
        <w:ind w:left="6840" w:hanging="360"/>
      </w:pPr>
      <w:rPr>
        <w:rFonts w:ascii="Symbol" w:hAnsi="Symbol" w:hint="default"/>
      </w:rPr>
    </w:lvl>
    <w:lvl w:ilvl="7" w:tplc="35AED5D4" w:tentative="1">
      <w:start w:val="1"/>
      <w:numFmt w:val="bullet"/>
      <w:lvlText w:val="o"/>
      <w:lvlJc w:val="left"/>
      <w:pPr>
        <w:ind w:left="7560" w:hanging="360"/>
      </w:pPr>
      <w:rPr>
        <w:rFonts w:ascii="Courier New" w:hAnsi="Courier New" w:cs="Courier New" w:hint="default"/>
      </w:rPr>
    </w:lvl>
    <w:lvl w:ilvl="8" w:tplc="E3BE79D4" w:tentative="1">
      <w:start w:val="1"/>
      <w:numFmt w:val="bullet"/>
      <w:lvlText w:val=""/>
      <w:lvlJc w:val="left"/>
      <w:pPr>
        <w:ind w:left="8280" w:hanging="360"/>
      </w:pPr>
      <w:rPr>
        <w:rFonts w:ascii="Wingdings" w:hAnsi="Wingdings" w:hint="default"/>
      </w:rPr>
    </w:lvl>
  </w:abstractNum>
  <w:abstractNum w:abstractNumId="2">
    <w:nsid w:val="0A2903F9"/>
    <w:multiLevelType w:val="hybridMultilevel"/>
    <w:tmpl w:val="2806F21A"/>
    <w:lvl w:ilvl="0" w:tplc="DCCAAC04">
      <w:start w:val="1"/>
      <w:numFmt w:val="decimal"/>
      <w:lvlText w:val="(%1)"/>
      <w:lvlJc w:val="left"/>
      <w:pPr>
        <w:ind w:left="720" w:hanging="360"/>
      </w:pPr>
      <w:rPr>
        <w:rFonts w:hint="default"/>
      </w:rPr>
    </w:lvl>
    <w:lvl w:ilvl="1" w:tplc="84669BAC" w:tentative="1">
      <w:start w:val="1"/>
      <w:numFmt w:val="lowerLetter"/>
      <w:lvlText w:val="%2."/>
      <w:lvlJc w:val="left"/>
      <w:pPr>
        <w:ind w:left="1440" w:hanging="360"/>
      </w:pPr>
    </w:lvl>
    <w:lvl w:ilvl="2" w:tplc="A0B25432" w:tentative="1">
      <w:start w:val="1"/>
      <w:numFmt w:val="lowerRoman"/>
      <w:lvlText w:val="%3."/>
      <w:lvlJc w:val="right"/>
      <w:pPr>
        <w:ind w:left="2160" w:hanging="180"/>
      </w:pPr>
    </w:lvl>
    <w:lvl w:ilvl="3" w:tplc="9B12A81A" w:tentative="1">
      <w:start w:val="1"/>
      <w:numFmt w:val="decimal"/>
      <w:lvlText w:val="%4."/>
      <w:lvlJc w:val="left"/>
      <w:pPr>
        <w:ind w:left="2880" w:hanging="360"/>
      </w:pPr>
    </w:lvl>
    <w:lvl w:ilvl="4" w:tplc="56F681B2" w:tentative="1">
      <w:start w:val="1"/>
      <w:numFmt w:val="lowerLetter"/>
      <w:lvlText w:val="%5."/>
      <w:lvlJc w:val="left"/>
      <w:pPr>
        <w:ind w:left="3600" w:hanging="360"/>
      </w:pPr>
    </w:lvl>
    <w:lvl w:ilvl="5" w:tplc="F9828F68" w:tentative="1">
      <w:start w:val="1"/>
      <w:numFmt w:val="lowerRoman"/>
      <w:lvlText w:val="%6."/>
      <w:lvlJc w:val="right"/>
      <w:pPr>
        <w:ind w:left="4320" w:hanging="180"/>
      </w:pPr>
    </w:lvl>
    <w:lvl w:ilvl="6" w:tplc="1876B6B8" w:tentative="1">
      <w:start w:val="1"/>
      <w:numFmt w:val="decimal"/>
      <w:lvlText w:val="%7."/>
      <w:lvlJc w:val="left"/>
      <w:pPr>
        <w:ind w:left="5040" w:hanging="360"/>
      </w:pPr>
    </w:lvl>
    <w:lvl w:ilvl="7" w:tplc="48788C96" w:tentative="1">
      <w:start w:val="1"/>
      <w:numFmt w:val="lowerLetter"/>
      <w:lvlText w:val="%8."/>
      <w:lvlJc w:val="left"/>
      <w:pPr>
        <w:ind w:left="5760" w:hanging="360"/>
      </w:pPr>
    </w:lvl>
    <w:lvl w:ilvl="8" w:tplc="E264B9B0" w:tentative="1">
      <w:start w:val="1"/>
      <w:numFmt w:val="lowerRoman"/>
      <w:lvlText w:val="%9."/>
      <w:lvlJc w:val="right"/>
      <w:pPr>
        <w:ind w:left="6480" w:hanging="180"/>
      </w:pPr>
    </w:lvl>
  </w:abstractNum>
  <w:abstractNum w:abstractNumId="3">
    <w:nsid w:val="0ABB4BEC"/>
    <w:multiLevelType w:val="hybridMultilevel"/>
    <w:tmpl w:val="85CEA9C8"/>
    <w:lvl w:ilvl="0" w:tplc="A6D6118A">
      <w:start w:val="1"/>
      <w:numFmt w:val="decimal"/>
      <w:lvlText w:val="(%1)"/>
      <w:lvlJc w:val="left"/>
      <w:pPr>
        <w:ind w:left="720" w:hanging="360"/>
      </w:pPr>
      <w:rPr>
        <w:rFonts w:hint="default"/>
      </w:rPr>
    </w:lvl>
    <w:lvl w:ilvl="1" w:tplc="28F476AA" w:tentative="1">
      <w:start w:val="1"/>
      <w:numFmt w:val="lowerLetter"/>
      <w:lvlText w:val="%2."/>
      <w:lvlJc w:val="left"/>
      <w:pPr>
        <w:ind w:left="1440" w:hanging="360"/>
      </w:pPr>
    </w:lvl>
    <w:lvl w:ilvl="2" w:tplc="CE867C9C" w:tentative="1">
      <w:start w:val="1"/>
      <w:numFmt w:val="lowerRoman"/>
      <w:lvlText w:val="%3."/>
      <w:lvlJc w:val="right"/>
      <w:pPr>
        <w:ind w:left="2160" w:hanging="180"/>
      </w:pPr>
    </w:lvl>
    <w:lvl w:ilvl="3" w:tplc="149CF3F0" w:tentative="1">
      <w:start w:val="1"/>
      <w:numFmt w:val="decimal"/>
      <w:lvlText w:val="%4."/>
      <w:lvlJc w:val="left"/>
      <w:pPr>
        <w:ind w:left="2880" w:hanging="360"/>
      </w:pPr>
    </w:lvl>
    <w:lvl w:ilvl="4" w:tplc="D97868F4" w:tentative="1">
      <w:start w:val="1"/>
      <w:numFmt w:val="lowerLetter"/>
      <w:lvlText w:val="%5."/>
      <w:lvlJc w:val="left"/>
      <w:pPr>
        <w:ind w:left="3600" w:hanging="360"/>
      </w:pPr>
    </w:lvl>
    <w:lvl w:ilvl="5" w:tplc="B7F81BD6" w:tentative="1">
      <w:start w:val="1"/>
      <w:numFmt w:val="lowerRoman"/>
      <w:lvlText w:val="%6."/>
      <w:lvlJc w:val="right"/>
      <w:pPr>
        <w:ind w:left="4320" w:hanging="180"/>
      </w:pPr>
    </w:lvl>
    <w:lvl w:ilvl="6" w:tplc="4372E3A8" w:tentative="1">
      <w:start w:val="1"/>
      <w:numFmt w:val="decimal"/>
      <w:lvlText w:val="%7."/>
      <w:lvlJc w:val="left"/>
      <w:pPr>
        <w:ind w:left="5040" w:hanging="360"/>
      </w:pPr>
    </w:lvl>
    <w:lvl w:ilvl="7" w:tplc="5BCAE83C" w:tentative="1">
      <w:start w:val="1"/>
      <w:numFmt w:val="lowerLetter"/>
      <w:lvlText w:val="%8."/>
      <w:lvlJc w:val="left"/>
      <w:pPr>
        <w:ind w:left="5760" w:hanging="360"/>
      </w:pPr>
    </w:lvl>
    <w:lvl w:ilvl="8" w:tplc="0C92B94C" w:tentative="1">
      <w:start w:val="1"/>
      <w:numFmt w:val="lowerRoman"/>
      <w:lvlText w:val="%9."/>
      <w:lvlJc w:val="right"/>
      <w:pPr>
        <w:ind w:left="6480" w:hanging="180"/>
      </w:pPr>
    </w:lvl>
  </w:abstractNum>
  <w:abstractNum w:abstractNumId="4">
    <w:nsid w:val="1B3A2EE9"/>
    <w:multiLevelType w:val="hybridMultilevel"/>
    <w:tmpl w:val="DDFEFBBA"/>
    <w:lvl w:ilvl="0" w:tplc="914EE4B8">
      <w:start w:val="1"/>
      <w:numFmt w:val="bullet"/>
      <w:lvlText w:val=""/>
      <w:lvlJc w:val="left"/>
      <w:pPr>
        <w:ind w:left="720" w:hanging="360"/>
      </w:pPr>
      <w:rPr>
        <w:rFonts w:ascii="Symbol" w:hAnsi="Symbol" w:hint="default"/>
      </w:rPr>
    </w:lvl>
    <w:lvl w:ilvl="1" w:tplc="E7D20692" w:tentative="1">
      <w:start w:val="1"/>
      <w:numFmt w:val="bullet"/>
      <w:lvlText w:val="o"/>
      <w:lvlJc w:val="left"/>
      <w:pPr>
        <w:ind w:left="1440" w:hanging="360"/>
      </w:pPr>
      <w:rPr>
        <w:rFonts w:ascii="Courier New" w:hAnsi="Courier New" w:cs="Courier New" w:hint="default"/>
      </w:rPr>
    </w:lvl>
    <w:lvl w:ilvl="2" w:tplc="729A183A" w:tentative="1">
      <w:start w:val="1"/>
      <w:numFmt w:val="bullet"/>
      <w:lvlText w:val=""/>
      <w:lvlJc w:val="left"/>
      <w:pPr>
        <w:ind w:left="2160" w:hanging="360"/>
      </w:pPr>
      <w:rPr>
        <w:rFonts w:ascii="Wingdings" w:hAnsi="Wingdings" w:hint="default"/>
      </w:rPr>
    </w:lvl>
    <w:lvl w:ilvl="3" w:tplc="DBF61740" w:tentative="1">
      <w:start w:val="1"/>
      <w:numFmt w:val="bullet"/>
      <w:lvlText w:val=""/>
      <w:lvlJc w:val="left"/>
      <w:pPr>
        <w:ind w:left="2880" w:hanging="360"/>
      </w:pPr>
      <w:rPr>
        <w:rFonts w:ascii="Symbol" w:hAnsi="Symbol" w:hint="default"/>
      </w:rPr>
    </w:lvl>
    <w:lvl w:ilvl="4" w:tplc="465CCE30" w:tentative="1">
      <w:start w:val="1"/>
      <w:numFmt w:val="bullet"/>
      <w:lvlText w:val="o"/>
      <w:lvlJc w:val="left"/>
      <w:pPr>
        <w:ind w:left="3600" w:hanging="360"/>
      </w:pPr>
      <w:rPr>
        <w:rFonts w:ascii="Courier New" w:hAnsi="Courier New" w:cs="Courier New" w:hint="default"/>
      </w:rPr>
    </w:lvl>
    <w:lvl w:ilvl="5" w:tplc="81D66E98" w:tentative="1">
      <w:start w:val="1"/>
      <w:numFmt w:val="bullet"/>
      <w:lvlText w:val=""/>
      <w:lvlJc w:val="left"/>
      <w:pPr>
        <w:ind w:left="4320" w:hanging="360"/>
      </w:pPr>
      <w:rPr>
        <w:rFonts w:ascii="Wingdings" w:hAnsi="Wingdings" w:hint="default"/>
      </w:rPr>
    </w:lvl>
    <w:lvl w:ilvl="6" w:tplc="441424DA" w:tentative="1">
      <w:start w:val="1"/>
      <w:numFmt w:val="bullet"/>
      <w:lvlText w:val=""/>
      <w:lvlJc w:val="left"/>
      <w:pPr>
        <w:ind w:left="5040" w:hanging="360"/>
      </w:pPr>
      <w:rPr>
        <w:rFonts w:ascii="Symbol" w:hAnsi="Symbol" w:hint="default"/>
      </w:rPr>
    </w:lvl>
    <w:lvl w:ilvl="7" w:tplc="01A8F83E" w:tentative="1">
      <w:start w:val="1"/>
      <w:numFmt w:val="bullet"/>
      <w:lvlText w:val="o"/>
      <w:lvlJc w:val="left"/>
      <w:pPr>
        <w:ind w:left="5760" w:hanging="360"/>
      </w:pPr>
      <w:rPr>
        <w:rFonts w:ascii="Courier New" w:hAnsi="Courier New" w:cs="Courier New" w:hint="default"/>
      </w:rPr>
    </w:lvl>
    <w:lvl w:ilvl="8" w:tplc="EB2A55F0" w:tentative="1">
      <w:start w:val="1"/>
      <w:numFmt w:val="bullet"/>
      <w:lvlText w:val=""/>
      <w:lvlJc w:val="left"/>
      <w:pPr>
        <w:ind w:left="6480" w:hanging="360"/>
      </w:pPr>
      <w:rPr>
        <w:rFonts w:ascii="Wingdings" w:hAnsi="Wingdings" w:hint="default"/>
      </w:rPr>
    </w:lvl>
  </w:abstractNum>
  <w:abstractNum w:abstractNumId="5">
    <w:nsid w:val="2DB47E33"/>
    <w:multiLevelType w:val="hybridMultilevel"/>
    <w:tmpl w:val="6E6ED468"/>
    <w:lvl w:ilvl="0" w:tplc="9588F504">
      <w:start w:val="1"/>
      <w:numFmt w:val="decimal"/>
      <w:lvlText w:val="%1."/>
      <w:lvlJc w:val="left"/>
      <w:pPr>
        <w:ind w:left="720" w:hanging="360"/>
      </w:pPr>
      <w:rPr>
        <w:rFonts w:hint="default"/>
      </w:rPr>
    </w:lvl>
    <w:lvl w:ilvl="1" w:tplc="31B2FA16" w:tentative="1">
      <w:start w:val="1"/>
      <w:numFmt w:val="lowerLetter"/>
      <w:lvlText w:val="%2."/>
      <w:lvlJc w:val="left"/>
      <w:pPr>
        <w:ind w:left="1440" w:hanging="360"/>
      </w:pPr>
    </w:lvl>
    <w:lvl w:ilvl="2" w:tplc="C0AE44E6" w:tentative="1">
      <w:start w:val="1"/>
      <w:numFmt w:val="lowerRoman"/>
      <w:lvlText w:val="%3."/>
      <w:lvlJc w:val="right"/>
      <w:pPr>
        <w:ind w:left="2160" w:hanging="180"/>
      </w:pPr>
    </w:lvl>
    <w:lvl w:ilvl="3" w:tplc="77CAEC14" w:tentative="1">
      <w:start w:val="1"/>
      <w:numFmt w:val="decimal"/>
      <w:lvlText w:val="%4."/>
      <w:lvlJc w:val="left"/>
      <w:pPr>
        <w:ind w:left="2880" w:hanging="360"/>
      </w:pPr>
    </w:lvl>
    <w:lvl w:ilvl="4" w:tplc="40F4530A" w:tentative="1">
      <w:start w:val="1"/>
      <w:numFmt w:val="lowerLetter"/>
      <w:lvlText w:val="%5."/>
      <w:lvlJc w:val="left"/>
      <w:pPr>
        <w:ind w:left="3600" w:hanging="360"/>
      </w:pPr>
    </w:lvl>
    <w:lvl w:ilvl="5" w:tplc="410495BA" w:tentative="1">
      <w:start w:val="1"/>
      <w:numFmt w:val="lowerRoman"/>
      <w:lvlText w:val="%6."/>
      <w:lvlJc w:val="right"/>
      <w:pPr>
        <w:ind w:left="4320" w:hanging="180"/>
      </w:pPr>
    </w:lvl>
    <w:lvl w:ilvl="6" w:tplc="6B48008E" w:tentative="1">
      <w:start w:val="1"/>
      <w:numFmt w:val="decimal"/>
      <w:lvlText w:val="%7."/>
      <w:lvlJc w:val="left"/>
      <w:pPr>
        <w:ind w:left="5040" w:hanging="360"/>
      </w:pPr>
    </w:lvl>
    <w:lvl w:ilvl="7" w:tplc="AE80ECE4" w:tentative="1">
      <w:start w:val="1"/>
      <w:numFmt w:val="lowerLetter"/>
      <w:lvlText w:val="%8."/>
      <w:lvlJc w:val="left"/>
      <w:pPr>
        <w:ind w:left="5760" w:hanging="360"/>
      </w:pPr>
    </w:lvl>
    <w:lvl w:ilvl="8" w:tplc="72B06628" w:tentative="1">
      <w:start w:val="1"/>
      <w:numFmt w:val="lowerRoman"/>
      <w:lvlText w:val="%9."/>
      <w:lvlJc w:val="right"/>
      <w:pPr>
        <w:ind w:left="6480" w:hanging="180"/>
      </w:pPr>
    </w:lvl>
  </w:abstractNum>
  <w:abstractNum w:abstractNumId="6">
    <w:nsid w:val="2F9C2A4C"/>
    <w:multiLevelType w:val="hybridMultilevel"/>
    <w:tmpl w:val="20F23DD0"/>
    <w:lvl w:ilvl="0" w:tplc="01707B34">
      <w:start w:val="1"/>
      <w:numFmt w:val="decimal"/>
      <w:lvlText w:val="%1."/>
      <w:lvlJc w:val="left"/>
      <w:pPr>
        <w:ind w:left="410" w:hanging="360"/>
      </w:pPr>
      <w:rPr>
        <w:rFonts w:hint="default"/>
      </w:rPr>
    </w:lvl>
    <w:lvl w:ilvl="1" w:tplc="D666A228" w:tentative="1">
      <w:start w:val="1"/>
      <w:numFmt w:val="lowerLetter"/>
      <w:lvlText w:val="%2."/>
      <w:lvlJc w:val="left"/>
      <w:pPr>
        <w:ind w:left="1130" w:hanging="360"/>
      </w:pPr>
    </w:lvl>
    <w:lvl w:ilvl="2" w:tplc="572C9DE8" w:tentative="1">
      <w:start w:val="1"/>
      <w:numFmt w:val="lowerRoman"/>
      <w:lvlText w:val="%3."/>
      <w:lvlJc w:val="right"/>
      <w:pPr>
        <w:ind w:left="1850" w:hanging="180"/>
      </w:pPr>
    </w:lvl>
    <w:lvl w:ilvl="3" w:tplc="548E24C8" w:tentative="1">
      <w:start w:val="1"/>
      <w:numFmt w:val="decimal"/>
      <w:lvlText w:val="%4."/>
      <w:lvlJc w:val="left"/>
      <w:pPr>
        <w:ind w:left="2570" w:hanging="360"/>
      </w:pPr>
    </w:lvl>
    <w:lvl w:ilvl="4" w:tplc="8E18948C" w:tentative="1">
      <w:start w:val="1"/>
      <w:numFmt w:val="lowerLetter"/>
      <w:lvlText w:val="%5."/>
      <w:lvlJc w:val="left"/>
      <w:pPr>
        <w:ind w:left="3290" w:hanging="360"/>
      </w:pPr>
    </w:lvl>
    <w:lvl w:ilvl="5" w:tplc="2FC04CFC" w:tentative="1">
      <w:start w:val="1"/>
      <w:numFmt w:val="lowerRoman"/>
      <w:lvlText w:val="%6."/>
      <w:lvlJc w:val="right"/>
      <w:pPr>
        <w:ind w:left="4010" w:hanging="180"/>
      </w:pPr>
    </w:lvl>
    <w:lvl w:ilvl="6" w:tplc="D6E00656" w:tentative="1">
      <w:start w:val="1"/>
      <w:numFmt w:val="decimal"/>
      <w:lvlText w:val="%7."/>
      <w:lvlJc w:val="left"/>
      <w:pPr>
        <w:ind w:left="4730" w:hanging="360"/>
      </w:pPr>
    </w:lvl>
    <w:lvl w:ilvl="7" w:tplc="8ACACFA4" w:tentative="1">
      <w:start w:val="1"/>
      <w:numFmt w:val="lowerLetter"/>
      <w:lvlText w:val="%8."/>
      <w:lvlJc w:val="left"/>
      <w:pPr>
        <w:ind w:left="5450" w:hanging="360"/>
      </w:pPr>
    </w:lvl>
    <w:lvl w:ilvl="8" w:tplc="5A0A94CE" w:tentative="1">
      <w:start w:val="1"/>
      <w:numFmt w:val="lowerRoman"/>
      <w:lvlText w:val="%9."/>
      <w:lvlJc w:val="right"/>
      <w:pPr>
        <w:ind w:left="6170" w:hanging="180"/>
      </w:pPr>
    </w:lvl>
  </w:abstractNum>
  <w:abstractNum w:abstractNumId="7">
    <w:nsid w:val="31D8557A"/>
    <w:multiLevelType w:val="hybridMultilevel"/>
    <w:tmpl w:val="A7AAC4F8"/>
    <w:lvl w:ilvl="0" w:tplc="EEEC7B70">
      <w:start w:val="1"/>
      <w:numFmt w:val="decimal"/>
      <w:lvlText w:val="%1."/>
      <w:lvlJc w:val="left"/>
      <w:pPr>
        <w:ind w:left="720" w:hanging="360"/>
      </w:pPr>
      <w:rPr>
        <w:rFonts w:hint="default"/>
      </w:rPr>
    </w:lvl>
    <w:lvl w:ilvl="1" w:tplc="F8AC862C" w:tentative="1">
      <w:start w:val="1"/>
      <w:numFmt w:val="lowerLetter"/>
      <w:lvlText w:val="%2."/>
      <w:lvlJc w:val="left"/>
      <w:pPr>
        <w:ind w:left="1440" w:hanging="360"/>
      </w:pPr>
    </w:lvl>
    <w:lvl w:ilvl="2" w:tplc="D3BA447C" w:tentative="1">
      <w:start w:val="1"/>
      <w:numFmt w:val="lowerRoman"/>
      <w:lvlText w:val="%3."/>
      <w:lvlJc w:val="right"/>
      <w:pPr>
        <w:ind w:left="2160" w:hanging="180"/>
      </w:pPr>
    </w:lvl>
    <w:lvl w:ilvl="3" w:tplc="BFC0D836" w:tentative="1">
      <w:start w:val="1"/>
      <w:numFmt w:val="decimal"/>
      <w:lvlText w:val="%4."/>
      <w:lvlJc w:val="left"/>
      <w:pPr>
        <w:ind w:left="2880" w:hanging="360"/>
      </w:pPr>
    </w:lvl>
    <w:lvl w:ilvl="4" w:tplc="090A1684" w:tentative="1">
      <w:start w:val="1"/>
      <w:numFmt w:val="lowerLetter"/>
      <w:lvlText w:val="%5."/>
      <w:lvlJc w:val="left"/>
      <w:pPr>
        <w:ind w:left="3600" w:hanging="360"/>
      </w:pPr>
    </w:lvl>
    <w:lvl w:ilvl="5" w:tplc="4F68ACCA" w:tentative="1">
      <w:start w:val="1"/>
      <w:numFmt w:val="lowerRoman"/>
      <w:lvlText w:val="%6."/>
      <w:lvlJc w:val="right"/>
      <w:pPr>
        <w:ind w:left="4320" w:hanging="180"/>
      </w:pPr>
    </w:lvl>
    <w:lvl w:ilvl="6" w:tplc="48E28F4C" w:tentative="1">
      <w:start w:val="1"/>
      <w:numFmt w:val="decimal"/>
      <w:lvlText w:val="%7."/>
      <w:lvlJc w:val="left"/>
      <w:pPr>
        <w:ind w:left="5040" w:hanging="360"/>
      </w:pPr>
    </w:lvl>
    <w:lvl w:ilvl="7" w:tplc="FDBCB594" w:tentative="1">
      <w:start w:val="1"/>
      <w:numFmt w:val="lowerLetter"/>
      <w:lvlText w:val="%8."/>
      <w:lvlJc w:val="left"/>
      <w:pPr>
        <w:ind w:left="5760" w:hanging="360"/>
      </w:pPr>
    </w:lvl>
    <w:lvl w:ilvl="8" w:tplc="67FEF2A2" w:tentative="1">
      <w:start w:val="1"/>
      <w:numFmt w:val="lowerRoman"/>
      <w:lvlText w:val="%9."/>
      <w:lvlJc w:val="right"/>
      <w:pPr>
        <w:ind w:left="6480" w:hanging="180"/>
      </w:pPr>
    </w:lvl>
  </w:abstractNum>
  <w:abstractNum w:abstractNumId="8">
    <w:nsid w:val="34F42375"/>
    <w:multiLevelType w:val="hybridMultilevel"/>
    <w:tmpl w:val="2806F21A"/>
    <w:lvl w:ilvl="0" w:tplc="9168E2B4">
      <w:start w:val="1"/>
      <w:numFmt w:val="decimal"/>
      <w:lvlText w:val="(%1)"/>
      <w:lvlJc w:val="left"/>
      <w:pPr>
        <w:ind w:left="720" w:hanging="360"/>
      </w:pPr>
      <w:rPr>
        <w:rFonts w:hint="default"/>
      </w:rPr>
    </w:lvl>
    <w:lvl w:ilvl="1" w:tplc="C6645F76" w:tentative="1">
      <w:start w:val="1"/>
      <w:numFmt w:val="lowerLetter"/>
      <w:lvlText w:val="%2."/>
      <w:lvlJc w:val="left"/>
      <w:pPr>
        <w:ind w:left="1440" w:hanging="360"/>
      </w:pPr>
    </w:lvl>
    <w:lvl w:ilvl="2" w:tplc="8B1C2034" w:tentative="1">
      <w:start w:val="1"/>
      <w:numFmt w:val="lowerRoman"/>
      <w:lvlText w:val="%3."/>
      <w:lvlJc w:val="right"/>
      <w:pPr>
        <w:ind w:left="2160" w:hanging="180"/>
      </w:pPr>
    </w:lvl>
    <w:lvl w:ilvl="3" w:tplc="D52C8452" w:tentative="1">
      <w:start w:val="1"/>
      <w:numFmt w:val="decimal"/>
      <w:lvlText w:val="%4."/>
      <w:lvlJc w:val="left"/>
      <w:pPr>
        <w:ind w:left="2880" w:hanging="360"/>
      </w:pPr>
    </w:lvl>
    <w:lvl w:ilvl="4" w:tplc="DF1CD238" w:tentative="1">
      <w:start w:val="1"/>
      <w:numFmt w:val="lowerLetter"/>
      <w:lvlText w:val="%5."/>
      <w:lvlJc w:val="left"/>
      <w:pPr>
        <w:ind w:left="3600" w:hanging="360"/>
      </w:pPr>
    </w:lvl>
    <w:lvl w:ilvl="5" w:tplc="39C6D0D2" w:tentative="1">
      <w:start w:val="1"/>
      <w:numFmt w:val="lowerRoman"/>
      <w:lvlText w:val="%6."/>
      <w:lvlJc w:val="right"/>
      <w:pPr>
        <w:ind w:left="4320" w:hanging="180"/>
      </w:pPr>
    </w:lvl>
    <w:lvl w:ilvl="6" w:tplc="8A7C53D8" w:tentative="1">
      <w:start w:val="1"/>
      <w:numFmt w:val="decimal"/>
      <w:lvlText w:val="%7."/>
      <w:lvlJc w:val="left"/>
      <w:pPr>
        <w:ind w:left="5040" w:hanging="360"/>
      </w:pPr>
    </w:lvl>
    <w:lvl w:ilvl="7" w:tplc="FD68187C" w:tentative="1">
      <w:start w:val="1"/>
      <w:numFmt w:val="lowerLetter"/>
      <w:lvlText w:val="%8."/>
      <w:lvlJc w:val="left"/>
      <w:pPr>
        <w:ind w:left="5760" w:hanging="360"/>
      </w:pPr>
    </w:lvl>
    <w:lvl w:ilvl="8" w:tplc="C8EEF814" w:tentative="1">
      <w:start w:val="1"/>
      <w:numFmt w:val="lowerRoman"/>
      <w:lvlText w:val="%9."/>
      <w:lvlJc w:val="right"/>
      <w:pPr>
        <w:ind w:left="6480" w:hanging="180"/>
      </w:pPr>
    </w:lvl>
  </w:abstractNum>
  <w:abstractNum w:abstractNumId="9">
    <w:nsid w:val="353E4B91"/>
    <w:multiLevelType w:val="hybridMultilevel"/>
    <w:tmpl w:val="23F4A8A2"/>
    <w:lvl w:ilvl="0" w:tplc="28B0320C">
      <w:start w:val="1"/>
      <w:numFmt w:val="decimal"/>
      <w:lvlText w:val="%1."/>
      <w:lvlJc w:val="left"/>
      <w:pPr>
        <w:ind w:left="720" w:hanging="360"/>
      </w:pPr>
      <w:rPr>
        <w:rFonts w:hint="default"/>
      </w:rPr>
    </w:lvl>
    <w:lvl w:ilvl="1" w:tplc="5BB0CD6C" w:tentative="1">
      <w:start w:val="1"/>
      <w:numFmt w:val="lowerLetter"/>
      <w:lvlText w:val="%2."/>
      <w:lvlJc w:val="left"/>
      <w:pPr>
        <w:ind w:left="1440" w:hanging="360"/>
      </w:pPr>
    </w:lvl>
    <w:lvl w:ilvl="2" w:tplc="26469A72" w:tentative="1">
      <w:start w:val="1"/>
      <w:numFmt w:val="lowerRoman"/>
      <w:lvlText w:val="%3."/>
      <w:lvlJc w:val="right"/>
      <w:pPr>
        <w:ind w:left="2160" w:hanging="180"/>
      </w:pPr>
    </w:lvl>
    <w:lvl w:ilvl="3" w:tplc="742C39C2" w:tentative="1">
      <w:start w:val="1"/>
      <w:numFmt w:val="decimal"/>
      <w:lvlText w:val="%4."/>
      <w:lvlJc w:val="left"/>
      <w:pPr>
        <w:ind w:left="2880" w:hanging="360"/>
      </w:pPr>
    </w:lvl>
    <w:lvl w:ilvl="4" w:tplc="158A9BB0" w:tentative="1">
      <w:start w:val="1"/>
      <w:numFmt w:val="lowerLetter"/>
      <w:lvlText w:val="%5."/>
      <w:lvlJc w:val="left"/>
      <w:pPr>
        <w:ind w:left="3600" w:hanging="360"/>
      </w:pPr>
    </w:lvl>
    <w:lvl w:ilvl="5" w:tplc="602CDAC2" w:tentative="1">
      <w:start w:val="1"/>
      <w:numFmt w:val="lowerRoman"/>
      <w:lvlText w:val="%6."/>
      <w:lvlJc w:val="right"/>
      <w:pPr>
        <w:ind w:left="4320" w:hanging="180"/>
      </w:pPr>
    </w:lvl>
    <w:lvl w:ilvl="6" w:tplc="CCB60D22" w:tentative="1">
      <w:start w:val="1"/>
      <w:numFmt w:val="decimal"/>
      <w:lvlText w:val="%7."/>
      <w:lvlJc w:val="left"/>
      <w:pPr>
        <w:ind w:left="5040" w:hanging="360"/>
      </w:pPr>
    </w:lvl>
    <w:lvl w:ilvl="7" w:tplc="1842F5BC" w:tentative="1">
      <w:start w:val="1"/>
      <w:numFmt w:val="lowerLetter"/>
      <w:lvlText w:val="%8."/>
      <w:lvlJc w:val="left"/>
      <w:pPr>
        <w:ind w:left="5760" w:hanging="360"/>
      </w:pPr>
    </w:lvl>
    <w:lvl w:ilvl="8" w:tplc="DBD28722" w:tentative="1">
      <w:start w:val="1"/>
      <w:numFmt w:val="lowerRoman"/>
      <w:lvlText w:val="%9."/>
      <w:lvlJc w:val="right"/>
      <w:pPr>
        <w:ind w:left="6480" w:hanging="180"/>
      </w:pPr>
    </w:lvl>
  </w:abstractNum>
  <w:abstractNum w:abstractNumId="10">
    <w:nsid w:val="363C5AAB"/>
    <w:multiLevelType w:val="hybridMultilevel"/>
    <w:tmpl w:val="8730A504"/>
    <w:lvl w:ilvl="0" w:tplc="B5C6157A">
      <w:start w:val="1"/>
      <w:numFmt w:val="decimal"/>
      <w:lvlText w:val="%1."/>
      <w:lvlJc w:val="left"/>
      <w:pPr>
        <w:ind w:left="720" w:hanging="360"/>
      </w:pPr>
      <w:rPr>
        <w:rFonts w:hint="default"/>
      </w:rPr>
    </w:lvl>
    <w:lvl w:ilvl="1" w:tplc="71DC76B4" w:tentative="1">
      <w:start w:val="1"/>
      <w:numFmt w:val="lowerLetter"/>
      <w:lvlText w:val="%2."/>
      <w:lvlJc w:val="left"/>
      <w:pPr>
        <w:ind w:left="1440" w:hanging="360"/>
      </w:pPr>
    </w:lvl>
    <w:lvl w:ilvl="2" w:tplc="4C389262" w:tentative="1">
      <w:start w:val="1"/>
      <w:numFmt w:val="lowerRoman"/>
      <w:lvlText w:val="%3."/>
      <w:lvlJc w:val="right"/>
      <w:pPr>
        <w:ind w:left="2160" w:hanging="180"/>
      </w:pPr>
    </w:lvl>
    <w:lvl w:ilvl="3" w:tplc="64F0D4BA" w:tentative="1">
      <w:start w:val="1"/>
      <w:numFmt w:val="decimal"/>
      <w:lvlText w:val="%4."/>
      <w:lvlJc w:val="left"/>
      <w:pPr>
        <w:ind w:left="2880" w:hanging="360"/>
      </w:pPr>
    </w:lvl>
    <w:lvl w:ilvl="4" w:tplc="75BC461E" w:tentative="1">
      <w:start w:val="1"/>
      <w:numFmt w:val="lowerLetter"/>
      <w:lvlText w:val="%5."/>
      <w:lvlJc w:val="left"/>
      <w:pPr>
        <w:ind w:left="3600" w:hanging="360"/>
      </w:pPr>
    </w:lvl>
    <w:lvl w:ilvl="5" w:tplc="5D8E7FBE" w:tentative="1">
      <w:start w:val="1"/>
      <w:numFmt w:val="lowerRoman"/>
      <w:lvlText w:val="%6."/>
      <w:lvlJc w:val="right"/>
      <w:pPr>
        <w:ind w:left="4320" w:hanging="180"/>
      </w:pPr>
    </w:lvl>
    <w:lvl w:ilvl="6" w:tplc="3198E8BA" w:tentative="1">
      <w:start w:val="1"/>
      <w:numFmt w:val="decimal"/>
      <w:lvlText w:val="%7."/>
      <w:lvlJc w:val="left"/>
      <w:pPr>
        <w:ind w:left="5040" w:hanging="360"/>
      </w:pPr>
    </w:lvl>
    <w:lvl w:ilvl="7" w:tplc="BECAF2F8" w:tentative="1">
      <w:start w:val="1"/>
      <w:numFmt w:val="lowerLetter"/>
      <w:lvlText w:val="%8."/>
      <w:lvlJc w:val="left"/>
      <w:pPr>
        <w:ind w:left="5760" w:hanging="360"/>
      </w:pPr>
    </w:lvl>
    <w:lvl w:ilvl="8" w:tplc="94064B3A" w:tentative="1">
      <w:start w:val="1"/>
      <w:numFmt w:val="lowerRoman"/>
      <w:lvlText w:val="%9."/>
      <w:lvlJc w:val="right"/>
      <w:pPr>
        <w:ind w:left="6480" w:hanging="180"/>
      </w:pPr>
    </w:lvl>
  </w:abstractNum>
  <w:abstractNum w:abstractNumId="11">
    <w:nsid w:val="368A0267"/>
    <w:multiLevelType w:val="hybridMultilevel"/>
    <w:tmpl w:val="A068403A"/>
    <w:lvl w:ilvl="0" w:tplc="49F21AD2">
      <w:start w:val="1"/>
      <w:numFmt w:val="bullet"/>
      <w:lvlText w:val=""/>
      <w:lvlJc w:val="left"/>
      <w:pPr>
        <w:ind w:left="720" w:hanging="360"/>
      </w:pPr>
      <w:rPr>
        <w:rFonts w:ascii="Symbol" w:hAnsi="Symbol" w:hint="default"/>
      </w:rPr>
    </w:lvl>
    <w:lvl w:ilvl="1" w:tplc="538A6310" w:tentative="1">
      <w:start w:val="1"/>
      <w:numFmt w:val="bullet"/>
      <w:lvlText w:val="o"/>
      <w:lvlJc w:val="left"/>
      <w:pPr>
        <w:ind w:left="1440" w:hanging="360"/>
      </w:pPr>
      <w:rPr>
        <w:rFonts w:ascii="Courier New" w:hAnsi="Courier New" w:cs="Courier New" w:hint="default"/>
      </w:rPr>
    </w:lvl>
    <w:lvl w:ilvl="2" w:tplc="C65E8C06" w:tentative="1">
      <w:start w:val="1"/>
      <w:numFmt w:val="bullet"/>
      <w:lvlText w:val=""/>
      <w:lvlJc w:val="left"/>
      <w:pPr>
        <w:ind w:left="2160" w:hanging="360"/>
      </w:pPr>
      <w:rPr>
        <w:rFonts w:ascii="Wingdings" w:hAnsi="Wingdings" w:hint="default"/>
      </w:rPr>
    </w:lvl>
    <w:lvl w:ilvl="3" w:tplc="57A6D5CE" w:tentative="1">
      <w:start w:val="1"/>
      <w:numFmt w:val="bullet"/>
      <w:lvlText w:val=""/>
      <w:lvlJc w:val="left"/>
      <w:pPr>
        <w:ind w:left="2880" w:hanging="360"/>
      </w:pPr>
      <w:rPr>
        <w:rFonts w:ascii="Symbol" w:hAnsi="Symbol" w:hint="default"/>
      </w:rPr>
    </w:lvl>
    <w:lvl w:ilvl="4" w:tplc="D18C623A" w:tentative="1">
      <w:start w:val="1"/>
      <w:numFmt w:val="bullet"/>
      <w:lvlText w:val="o"/>
      <w:lvlJc w:val="left"/>
      <w:pPr>
        <w:ind w:left="3600" w:hanging="360"/>
      </w:pPr>
      <w:rPr>
        <w:rFonts w:ascii="Courier New" w:hAnsi="Courier New" w:cs="Courier New" w:hint="default"/>
      </w:rPr>
    </w:lvl>
    <w:lvl w:ilvl="5" w:tplc="A23C8A52" w:tentative="1">
      <w:start w:val="1"/>
      <w:numFmt w:val="bullet"/>
      <w:lvlText w:val=""/>
      <w:lvlJc w:val="left"/>
      <w:pPr>
        <w:ind w:left="4320" w:hanging="360"/>
      </w:pPr>
      <w:rPr>
        <w:rFonts w:ascii="Wingdings" w:hAnsi="Wingdings" w:hint="default"/>
      </w:rPr>
    </w:lvl>
    <w:lvl w:ilvl="6" w:tplc="17022C9A" w:tentative="1">
      <w:start w:val="1"/>
      <w:numFmt w:val="bullet"/>
      <w:lvlText w:val=""/>
      <w:lvlJc w:val="left"/>
      <w:pPr>
        <w:ind w:left="5040" w:hanging="360"/>
      </w:pPr>
      <w:rPr>
        <w:rFonts w:ascii="Symbol" w:hAnsi="Symbol" w:hint="default"/>
      </w:rPr>
    </w:lvl>
    <w:lvl w:ilvl="7" w:tplc="5E986484" w:tentative="1">
      <w:start w:val="1"/>
      <w:numFmt w:val="bullet"/>
      <w:lvlText w:val="o"/>
      <w:lvlJc w:val="left"/>
      <w:pPr>
        <w:ind w:left="5760" w:hanging="360"/>
      </w:pPr>
      <w:rPr>
        <w:rFonts w:ascii="Courier New" w:hAnsi="Courier New" w:cs="Courier New" w:hint="default"/>
      </w:rPr>
    </w:lvl>
    <w:lvl w:ilvl="8" w:tplc="874A9052" w:tentative="1">
      <w:start w:val="1"/>
      <w:numFmt w:val="bullet"/>
      <w:lvlText w:val=""/>
      <w:lvlJc w:val="left"/>
      <w:pPr>
        <w:ind w:left="6480" w:hanging="360"/>
      </w:pPr>
      <w:rPr>
        <w:rFonts w:ascii="Wingdings" w:hAnsi="Wingdings" w:hint="default"/>
      </w:rPr>
    </w:lvl>
  </w:abstractNum>
  <w:abstractNum w:abstractNumId="12">
    <w:nsid w:val="3F1011E9"/>
    <w:multiLevelType w:val="hybridMultilevel"/>
    <w:tmpl w:val="8730A504"/>
    <w:lvl w:ilvl="0" w:tplc="3D66059A">
      <w:start w:val="1"/>
      <w:numFmt w:val="decimal"/>
      <w:lvlText w:val="%1."/>
      <w:lvlJc w:val="left"/>
      <w:pPr>
        <w:ind w:left="720" w:hanging="360"/>
      </w:pPr>
      <w:rPr>
        <w:rFonts w:hint="default"/>
      </w:rPr>
    </w:lvl>
    <w:lvl w:ilvl="1" w:tplc="498617B0" w:tentative="1">
      <w:start w:val="1"/>
      <w:numFmt w:val="lowerLetter"/>
      <w:lvlText w:val="%2."/>
      <w:lvlJc w:val="left"/>
      <w:pPr>
        <w:ind w:left="1440" w:hanging="360"/>
      </w:pPr>
    </w:lvl>
    <w:lvl w:ilvl="2" w:tplc="24C26E18" w:tentative="1">
      <w:start w:val="1"/>
      <w:numFmt w:val="lowerRoman"/>
      <w:lvlText w:val="%3."/>
      <w:lvlJc w:val="right"/>
      <w:pPr>
        <w:ind w:left="2160" w:hanging="180"/>
      </w:pPr>
    </w:lvl>
    <w:lvl w:ilvl="3" w:tplc="1B7E156A" w:tentative="1">
      <w:start w:val="1"/>
      <w:numFmt w:val="decimal"/>
      <w:lvlText w:val="%4."/>
      <w:lvlJc w:val="left"/>
      <w:pPr>
        <w:ind w:left="2880" w:hanging="360"/>
      </w:pPr>
    </w:lvl>
    <w:lvl w:ilvl="4" w:tplc="C31C8D84" w:tentative="1">
      <w:start w:val="1"/>
      <w:numFmt w:val="lowerLetter"/>
      <w:lvlText w:val="%5."/>
      <w:lvlJc w:val="left"/>
      <w:pPr>
        <w:ind w:left="3600" w:hanging="360"/>
      </w:pPr>
    </w:lvl>
    <w:lvl w:ilvl="5" w:tplc="AD60D090" w:tentative="1">
      <w:start w:val="1"/>
      <w:numFmt w:val="lowerRoman"/>
      <w:lvlText w:val="%6."/>
      <w:lvlJc w:val="right"/>
      <w:pPr>
        <w:ind w:left="4320" w:hanging="180"/>
      </w:pPr>
    </w:lvl>
    <w:lvl w:ilvl="6" w:tplc="D03E6D98" w:tentative="1">
      <w:start w:val="1"/>
      <w:numFmt w:val="decimal"/>
      <w:lvlText w:val="%7."/>
      <w:lvlJc w:val="left"/>
      <w:pPr>
        <w:ind w:left="5040" w:hanging="360"/>
      </w:pPr>
    </w:lvl>
    <w:lvl w:ilvl="7" w:tplc="E7A40652" w:tentative="1">
      <w:start w:val="1"/>
      <w:numFmt w:val="lowerLetter"/>
      <w:lvlText w:val="%8."/>
      <w:lvlJc w:val="left"/>
      <w:pPr>
        <w:ind w:left="5760" w:hanging="360"/>
      </w:pPr>
    </w:lvl>
    <w:lvl w:ilvl="8" w:tplc="DF10FD50" w:tentative="1">
      <w:start w:val="1"/>
      <w:numFmt w:val="lowerRoman"/>
      <w:lvlText w:val="%9."/>
      <w:lvlJc w:val="right"/>
      <w:pPr>
        <w:ind w:left="6480" w:hanging="180"/>
      </w:pPr>
    </w:lvl>
  </w:abstractNum>
  <w:abstractNum w:abstractNumId="13">
    <w:nsid w:val="402B6569"/>
    <w:multiLevelType w:val="hybridMultilevel"/>
    <w:tmpl w:val="89945B5E"/>
    <w:lvl w:ilvl="0" w:tplc="8460B6AC">
      <w:start w:val="1"/>
      <w:numFmt w:val="bullet"/>
      <w:lvlText w:val=""/>
      <w:lvlJc w:val="left"/>
      <w:pPr>
        <w:ind w:left="720" w:hanging="360"/>
      </w:pPr>
      <w:rPr>
        <w:rFonts w:ascii="Symbol" w:hAnsi="Symbol" w:hint="default"/>
      </w:rPr>
    </w:lvl>
    <w:lvl w:ilvl="1" w:tplc="7C3C8ED8" w:tentative="1">
      <w:start w:val="1"/>
      <w:numFmt w:val="bullet"/>
      <w:lvlText w:val="o"/>
      <w:lvlJc w:val="left"/>
      <w:pPr>
        <w:ind w:left="1440" w:hanging="360"/>
      </w:pPr>
      <w:rPr>
        <w:rFonts w:ascii="Courier New" w:hAnsi="Courier New" w:cs="Courier New" w:hint="default"/>
      </w:rPr>
    </w:lvl>
    <w:lvl w:ilvl="2" w:tplc="9D5E9648" w:tentative="1">
      <w:start w:val="1"/>
      <w:numFmt w:val="bullet"/>
      <w:lvlText w:val=""/>
      <w:lvlJc w:val="left"/>
      <w:pPr>
        <w:ind w:left="2160" w:hanging="360"/>
      </w:pPr>
      <w:rPr>
        <w:rFonts w:ascii="Wingdings" w:hAnsi="Wingdings" w:hint="default"/>
      </w:rPr>
    </w:lvl>
    <w:lvl w:ilvl="3" w:tplc="CAF24B74" w:tentative="1">
      <w:start w:val="1"/>
      <w:numFmt w:val="bullet"/>
      <w:lvlText w:val=""/>
      <w:lvlJc w:val="left"/>
      <w:pPr>
        <w:ind w:left="2880" w:hanging="360"/>
      </w:pPr>
      <w:rPr>
        <w:rFonts w:ascii="Symbol" w:hAnsi="Symbol" w:hint="default"/>
      </w:rPr>
    </w:lvl>
    <w:lvl w:ilvl="4" w:tplc="2C785B9A" w:tentative="1">
      <w:start w:val="1"/>
      <w:numFmt w:val="bullet"/>
      <w:lvlText w:val="o"/>
      <w:lvlJc w:val="left"/>
      <w:pPr>
        <w:ind w:left="3600" w:hanging="360"/>
      </w:pPr>
      <w:rPr>
        <w:rFonts w:ascii="Courier New" w:hAnsi="Courier New" w:cs="Courier New" w:hint="default"/>
      </w:rPr>
    </w:lvl>
    <w:lvl w:ilvl="5" w:tplc="981E5FBA" w:tentative="1">
      <w:start w:val="1"/>
      <w:numFmt w:val="bullet"/>
      <w:lvlText w:val=""/>
      <w:lvlJc w:val="left"/>
      <w:pPr>
        <w:ind w:left="4320" w:hanging="360"/>
      </w:pPr>
      <w:rPr>
        <w:rFonts w:ascii="Wingdings" w:hAnsi="Wingdings" w:hint="default"/>
      </w:rPr>
    </w:lvl>
    <w:lvl w:ilvl="6" w:tplc="E14CDC06" w:tentative="1">
      <w:start w:val="1"/>
      <w:numFmt w:val="bullet"/>
      <w:lvlText w:val=""/>
      <w:lvlJc w:val="left"/>
      <w:pPr>
        <w:ind w:left="5040" w:hanging="360"/>
      </w:pPr>
      <w:rPr>
        <w:rFonts w:ascii="Symbol" w:hAnsi="Symbol" w:hint="default"/>
      </w:rPr>
    </w:lvl>
    <w:lvl w:ilvl="7" w:tplc="72A460AA" w:tentative="1">
      <w:start w:val="1"/>
      <w:numFmt w:val="bullet"/>
      <w:lvlText w:val="o"/>
      <w:lvlJc w:val="left"/>
      <w:pPr>
        <w:ind w:left="5760" w:hanging="360"/>
      </w:pPr>
      <w:rPr>
        <w:rFonts w:ascii="Courier New" w:hAnsi="Courier New" w:cs="Courier New" w:hint="default"/>
      </w:rPr>
    </w:lvl>
    <w:lvl w:ilvl="8" w:tplc="E82683F6" w:tentative="1">
      <w:start w:val="1"/>
      <w:numFmt w:val="bullet"/>
      <w:lvlText w:val=""/>
      <w:lvlJc w:val="left"/>
      <w:pPr>
        <w:ind w:left="6480" w:hanging="360"/>
      </w:pPr>
      <w:rPr>
        <w:rFonts w:ascii="Wingdings" w:hAnsi="Wingdings" w:hint="default"/>
      </w:rPr>
    </w:lvl>
  </w:abstractNum>
  <w:abstractNum w:abstractNumId="14">
    <w:nsid w:val="404D188E"/>
    <w:multiLevelType w:val="hybridMultilevel"/>
    <w:tmpl w:val="2806F21A"/>
    <w:lvl w:ilvl="0" w:tplc="002AAD26">
      <w:start w:val="1"/>
      <w:numFmt w:val="decimal"/>
      <w:lvlText w:val="(%1)"/>
      <w:lvlJc w:val="left"/>
      <w:pPr>
        <w:ind w:left="720" w:hanging="360"/>
      </w:pPr>
      <w:rPr>
        <w:rFonts w:hint="default"/>
      </w:rPr>
    </w:lvl>
    <w:lvl w:ilvl="1" w:tplc="0F4A0E4C" w:tentative="1">
      <w:start w:val="1"/>
      <w:numFmt w:val="lowerLetter"/>
      <w:lvlText w:val="%2."/>
      <w:lvlJc w:val="left"/>
      <w:pPr>
        <w:ind w:left="1440" w:hanging="360"/>
      </w:pPr>
    </w:lvl>
    <w:lvl w:ilvl="2" w:tplc="D58E65A8" w:tentative="1">
      <w:start w:val="1"/>
      <w:numFmt w:val="lowerRoman"/>
      <w:lvlText w:val="%3."/>
      <w:lvlJc w:val="right"/>
      <w:pPr>
        <w:ind w:left="2160" w:hanging="180"/>
      </w:pPr>
    </w:lvl>
    <w:lvl w:ilvl="3" w:tplc="7C1A7C3A" w:tentative="1">
      <w:start w:val="1"/>
      <w:numFmt w:val="decimal"/>
      <w:lvlText w:val="%4."/>
      <w:lvlJc w:val="left"/>
      <w:pPr>
        <w:ind w:left="2880" w:hanging="360"/>
      </w:pPr>
    </w:lvl>
    <w:lvl w:ilvl="4" w:tplc="5F828016" w:tentative="1">
      <w:start w:val="1"/>
      <w:numFmt w:val="lowerLetter"/>
      <w:lvlText w:val="%5."/>
      <w:lvlJc w:val="left"/>
      <w:pPr>
        <w:ind w:left="3600" w:hanging="360"/>
      </w:pPr>
    </w:lvl>
    <w:lvl w:ilvl="5" w:tplc="2AE023DA" w:tentative="1">
      <w:start w:val="1"/>
      <w:numFmt w:val="lowerRoman"/>
      <w:lvlText w:val="%6."/>
      <w:lvlJc w:val="right"/>
      <w:pPr>
        <w:ind w:left="4320" w:hanging="180"/>
      </w:pPr>
    </w:lvl>
    <w:lvl w:ilvl="6" w:tplc="EAAEA566" w:tentative="1">
      <w:start w:val="1"/>
      <w:numFmt w:val="decimal"/>
      <w:lvlText w:val="%7."/>
      <w:lvlJc w:val="left"/>
      <w:pPr>
        <w:ind w:left="5040" w:hanging="360"/>
      </w:pPr>
    </w:lvl>
    <w:lvl w:ilvl="7" w:tplc="E096975A" w:tentative="1">
      <w:start w:val="1"/>
      <w:numFmt w:val="lowerLetter"/>
      <w:lvlText w:val="%8."/>
      <w:lvlJc w:val="left"/>
      <w:pPr>
        <w:ind w:left="5760" w:hanging="360"/>
      </w:pPr>
    </w:lvl>
    <w:lvl w:ilvl="8" w:tplc="DD06B2F0" w:tentative="1">
      <w:start w:val="1"/>
      <w:numFmt w:val="lowerRoman"/>
      <w:lvlText w:val="%9."/>
      <w:lvlJc w:val="right"/>
      <w:pPr>
        <w:ind w:left="6480" w:hanging="180"/>
      </w:pPr>
    </w:lvl>
  </w:abstractNum>
  <w:abstractNum w:abstractNumId="15">
    <w:nsid w:val="48077088"/>
    <w:multiLevelType w:val="hybridMultilevel"/>
    <w:tmpl w:val="01AA2B0A"/>
    <w:lvl w:ilvl="0" w:tplc="0BC4E228">
      <w:start w:val="1"/>
      <w:numFmt w:val="decimal"/>
      <w:lvlText w:val="%1."/>
      <w:lvlJc w:val="left"/>
      <w:pPr>
        <w:ind w:left="720" w:hanging="360"/>
      </w:pPr>
      <w:rPr>
        <w:rFonts w:hint="default"/>
      </w:rPr>
    </w:lvl>
    <w:lvl w:ilvl="1" w:tplc="AEA2025A" w:tentative="1">
      <w:start w:val="1"/>
      <w:numFmt w:val="lowerLetter"/>
      <w:lvlText w:val="%2."/>
      <w:lvlJc w:val="left"/>
      <w:pPr>
        <w:ind w:left="1440" w:hanging="360"/>
      </w:pPr>
    </w:lvl>
    <w:lvl w:ilvl="2" w:tplc="705E485C" w:tentative="1">
      <w:start w:val="1"/>
      <w:numFmt w:val="lowerRoman"/>
      <w:lvlText w:val="%3."/>
      <w:lvlJc w:val="right"/>
      <w:pPr>
        <w:ind w:left="2160" w:hanging="180"/>
      </w:pPr>
    </w:lvl>
    <w:lvl w:ilvl="3" w:tplc="4D90F5B2" w:tentative="1">
      <w:start w:val="1"/>
      <w:numFmt w:val="decimal"/>
      <w:lvlText w:val="%4."/>
      <w:lvlJc w:val="left"/>
      <w:pPr>
        <w:ind w:left="2880" w:hanging="360"/>
      </w:pPr>
    </w:lvl>
    <w:lvl w:ilvl="4" w:tplc="5F50FF3E" w:tentative="1">
      <w:start w:val="1"/>
      <w:numFmt w:val="lowerLetter"/>
      <w:lvlText w:val="%5."/>
      <w:lvlJc w:val="left"/>
      <w:pPr>
        <w:ind w:left="3600" w:hanging="360"/>
      </w:pPr>
    </w:lvl>
    <w:lvl w:ilvl="5" w:tplc="AFF492F6" w:tentative="1">
      <w:start w:val="1"/>
      <w:numFmt w:val="lowerRoman"/>
      <w:lvlText w:val="%6."/>
      <w:lvlJc w:val="right"/>
      <w:pPr>
        <w:ind w:left="4320" w:hanging="180"/>
      </w:pPr>
    </w:lvl>
    <w:lvl w:ilvl="6" w:tplc="606C8BAE" w:tentative="1">
      <w:start w:val="1"/>
      <w:numFmt w:val="decimal"/>
      <w:lvlText w:val="%7."/>
      <w:lvlJc w:val="left"/>
      <w:pPr>
        <w:ind w:left="5040" w:hanging="360"/>
      </w:pPr>
    </w:lvl>
    <w:lvl w:ilvl="7" w:tplc="0B7AC960" w:tentative="1">
      <w:start w:val="1"/>
      <w:numFmt w:val="lowerLetter"/>
      <w:lvlText w:val="%8."/>
      <w:lvlJc w:val="left"/>
      <w:pPr>
        <w:ind w:left="5760" w:hanging="360"/>
      </w:pPr>
    </w:lvl>
    <w:lvl w:ilvl="8" w:tplc="E2D236AE" w:tentative="1">
      <w:start w:val="1"/>
      <w:numFmt w:val="lowerRoman"/>
      <w:lvlText w:val="%9."/>
      <w:lvlJc w:val="right"/>
      <w:pPr>
        <w:ind w:left="6480" w:hanging="180"/>
      </w:pPr>
    </w:lvl>
  </w:abstractNum>
  <w:abstractNum w:abstractNumId="16">
    <w:nsid w:val="4A7654A0"/>
    <w:multiLevelType w:val="hybridMultilevel"/>
    <w:tmpl w:val="9E026318"/>
    <w:lvl w:ilvl="0" w:tplc="8E7CC8E8">
      <w:start w:val="1"/>
      <w:numFmt w:val="bullet"/>
      <w:lvlText w:val=""/>
      <w:lvlJc w:val="left"/>
      <w:pPr>
        <w:ind w:left="2484" w:hanging="360"/>
      </w:pPr>
      <w:rPr>
        <w:rFonts w:ascii="Symbol" w:hAnsi="Symbol" w:hint="default"/>
      </w:rPr>
    </w:lvl>
    <w:lvl w:ilvl="1" w:tplc="0CA8DE12" w:tentative="1">
      <w:start w:val="1"/>
      <w:numFmt w:val="bullet"/>
      <w:lvlText w:val="o"/>
      <w:lvlJc w:val="left"/>
      <w:pPr>
        <w:ind w:left="3204" w:hanging="360"/>
      </w:pPr>
      <w:rPr>
        <w:rFonts w:ascii="Courier New" w:hAnsi="Courier New" w:cs="Courier New" w:hint="default"/>
      </w:rPr>
    </w:lvl>
    <w:lvl w:ilvl="2" w:tplc="FE127E66" w:tentative="1">
      <w:start w:val="1"/>
      <w:numFmt w:val="bullet"/>
      <w:lvlText w:val=""/>
      <w:lvlJc w:val="left"/>
      <w:pPr>
        <w:ind w:left="3924" w:hanging="360"/>
      </w:pPr>
      <w:rPr>
        <w:rFonts w:ascii="Wingdings" w:hAnsi="Wingdings" w:hint="default"/>
      </w:rPr>
    </w:lvl>
    <w:lvl w:ilvl="3" w:tplc="8DDCA3BC" w:tentative="1">
      <w:start w:val="1"/>
      <w:numFmt w:val="bullet"/>
      <w:lvlText w:val=""/>
      <w:lvlJc w:val="left"/>
      <w:pPr>
        <w:ind w:left="4644" w:hanging="360"/>
      </w:pPr>
      <w:rPr>
        <w:rFonts w:ascii="Symbol" w:hAnsi="Symbol" w:hint="default"/>
      </w:rPr>
    </w:lvl>
    <w:lvl w:ilvl="4" w:tplc="F070A73E" w:tentative="1">
      <w:start w:val="1"/>
      <w:numFmt w:val="bullet"/>
      <w:lvlText w:val="o"/>
      <w:lvlJc w:val="left"/>
      <w:pPr>
        <w:ind w:left="5364" w:hanging="360"/>
      </w:pPr>
      <w:rPr>
        <w:rFonts w:ascii="Courier New" w:hAnsi="Courier New" w:cs="Courier New" w:hint="default"/>
      </w:rPr>
    </w:lvl>
    <w:lvl w:ilvl="5" w:tplc="925EB880" w:tentative="1">
      <w:start w:val="1"/>
      <w:numFmt w:val="bullet"/>
      <w:lvlText w:val=""/>
      <w:lvlJc w:val="left"/>
      <w:pPr>
        <w:ind w:left="6084" w:hanging="360"/>
      </w:pPr>
      <w:rPr>
        <w:rFonts w:ascii="Wingdings" w:hAnsi="Wingdings" w:hint="default"/>
      </w:rPr>
    </w:lvl>
    <w:lvl w:ilvl="6" w:tplc="A342B5AE" w:tentative="1">
      <w:start w:val="1"/>
      <w:numFmt w:val="bullet"/>
      <w:lvlText w:val=""/>
      <w:lvlJc w:val="left"/>
      <w:pPr>
        <w:ind w:left="6804" w:hanging="360"/>
      </w:pPr>
      <w:rPr>
        <w:rFonts w:ascii="Symbol" w:hAnsi="Symbol" w:hint="default"/>
      </w:rPr>
    </w:lvl>
    <w:lvl w:ilvl="7" w:tplc="58A8AE44" w:tentative="1">
      <w:start w:val="1"/>
      <w:numFmt w:val="bullet"/>
      <w:lvlText w:val="o"/>
      <w:lvlJc w:val="left"/>
      <w:pPr>
        <w:ind w:left="7524" w:hanging="360"/>
      </w:pPr>
      <w:rPr>
        <w:rFonts w:ascii="Courier New" w:hAnsi="Courier New" w:cs="Courier New" w:hint="default"/>
      </w:rPr>
    </w:lvl>
    <w:lvl w:ilvl="8" w:tplc="0CF0A7E8" w:tentative="1">
      <w:start w:val="1"/>
      <w:numFmt w:val="bullet"/>
      <w:lvlText w:val=""/>
      <w:lvlJc w:val="left"/>
      <w:pPr>
        <w:ind w:left="8244" w:hanging="360"/>
      </w:pPr>
      <w:rPr>
        <w:rFonts w:ascii="Wingdings" w:hAnsi="Wingdings" w:hint="default"/>
      </w:rPr>
    </w:lvl>
  </w:abstractNum>
  <w:abstractNum w:abstractNumId="17">
    <w:nsid w:val="4B88691C"/>
    <w:multiLevelType w:val="hybridMultilevel"/>
    <w:tmpl w:val="49AA4E16"/>
    <w:lvl w:ilvl="0" w:tplc="52B8F25E">
      <w:numFmt w:val="bullet"/>
      <w:lvlText w:val=""/>
      <w:lvlJc w:val="left"/>
      <w:pPr>
        <w:ind w:left="720" w:hanging="360"/>
      </w:pPr>
      <w:rPr>
        <w:rFonts w:ascii="Wingdings" w:eastAsiaTheme="minorHAnsi" w:hAnsi="Wingdings" w:cstheme="minorBidi" w:hint="default"/>
      </w:rPr>
    </w:lvl>
    <w:lvl w:ilvl="1" w:tplc="C8D29A32" w:tentative="1">
      <w:start w:val="1"/>
      <w:numFmt w:val="bullet"/>
      <w:lvlText w:val="o"/>
      <w:lvlJc w:val="left"/>
      <w:pPr>
        <w:ind w:left="1440" w:hanging="360"/>
      </w:pPr>
      <w:rPr>
        <w:rFonts w:ascii="Courier New" w:hAnsi="Courier New" w:cs="Courier New" w:hint="default"/>
      </w:rPr>
    </w:lvl>
    <w:lvl w:ilvl="2" w:tplc="DB2CAA82" w:tentative="1">
      <w:start w:val="1"/>
      <w:numFmt w:val="bullet"/>
      <w:lvlText w:val=""/>
      <w:lvlJc w:val="left"/>
      <w:pPr>
        <w:ind w:left="2160" w:hanging="360"/>
      </w:pPr>
      <w:rPr>
        <w:rFonts w:ascii="Wingdings" w:hAnsi="Wingdings" w:hint="default"/>
      </w:rPr>
    </w:lvl>
    <w:lvl w:ilvl="3" w:tplc="EAAEC356" w:tentative="1">
      <w:start w:val="1"/>
      <w:numFmt w:val="bullet"/>
      <w:lvlText w:val=""/>
      <w:lvlJc w:val="left"/>
      <w:pPr>
        <w:ind w:left="2880" w:hanging="360"/>
      </w:pPr>
      <w:rPr>
        <w:rFonts w:ascii="Symbol" w:hAnsi="Symbol" w:hint="default"/>
      </w:rPr>
    </w:lvl>
    <w:lvl w:ilvl="4" w:tplc="6D92E634" w:tentative="1">
      <w:start w:val="1"/>
      <w:numFmt w:val="bullet"/>
      <w:lvlText w:val="o"/>
      <w:lvlJc w:val="left"/>
      <w:pPr>
        <w:ind w:left="3600" w:hanging="360"/>
      </w:pPr>
      <w:rPr>
        <w:rFonts w:ascii="Courier New" w:hAnsi="Courier New" w:cs="Courier New" w:hint="default"/>
      </w:rPr>
    </w:lvl>
    <w:lvl w:ilvl="5" w:tplc="D564F496" w:tentative="1">
      <w:start w:val="1"/>
      <w:numFmt w:val="bullet"/>
      <w:lvlText w:val=""/>
      <w:lvlJc w:val="left"/>
      <w:pPr>
        <w:ind w:left="4320" w:hanging="360"/>
      </w:pPr>
      <w:rPr>
        <w:rFonts w:ascii="Wingdings" w:hAnsi="Wingdings" w:hint="default"/>
      </w:rPr>
    </w:lvl>
    <w:lvl w:ilvl="6" w:tplc="D99816D8" w:tentative="1">
      <w:start w:val="1"/>
      <w:numFmt w:val="bullet"/>
      <w:lvlText w:val=""/>
      <w:lvlJc w:val="left"/>
      <w:pPr>
        <w:ind w:left="5040" w:hanging="360"/>
      </w:pPr>
      <w:rPr>
        <w:rFonts w:ascii="Symbol" w:hAnsi="Symbol" w:hint="default"/>
      </w:rPr>
    </w:lvl>
    <w:lvl w:ilvl="7" w:tplc="9A66CFAC" w:tentative="1">
      <w:start w:val="1"/>
      <w:numFmt w:val="bullet"/>
      <w:lvlText w:val="o"/>
      <w:lvlJc w:val="left"/>
      <w:pPr>
        <w:ind w:left="5760" w:hanging="360"/>
      </w:pPr>
      <w:rPr>
        <w:rFonts w:ascii="Courier New" w:hAnsi="Courier New" w:cs="Courier New" w:hint="default"/>
      </w:rPr>
    </w:lvl>
    <w:lvl w:ilvl="8" w:tplc="7F50BDF4" w:tentative="1">
      <w:start w:val="1"/>
      <w:numFmt w:val="bullet"/>
      <w:lvlText w:val=""/>
      <w:lvlJc w:val="left"/>
      <w:pPr>
        <w:ind w:left="6480" w:hanging="360"/>
      </w:pPr>
      <w:rPr>
        <w:rFonts w:ascii="Wingdings" w:hAnsi="Wingdings" w:hint="default"/>
      </w:rPr>
    </w:lvl>
  </w:abstractNum>
  <w:abstractNum w:abstractNumId="18">
    <w:nsid w:val="58255251"/>
    <w:multiLevelType w:val="hybridMultilevel"/>
    <w:tmpl w:val="67FCBAF6"/>
    <w:lvl w:ilvl="0" w:tplc="C2FE28DC">
      <w:start w:val="1"/>
      <w:numFmt w:val="bullet"/>
      <w:lvlText w:val=""/>
      <w:lvlJc w:val="left"/>
      <w:pPr>
        <w:ind w:left="2484" w:hanging="360"/>
      </w:pPr>
      <w:rPr>
        <w:rFonts w:ascii="Symbol" w:hAnsi="Symbol" w:hint="default"/>
      </w:rPr>
    </w:lvl>
    <w:lvl w:ilvl="1" w:tplc="DC4012D8" w:tentative="1">
      <w:start w:val="1"/>
      <w:numFmt w:val="bullet"/>
      <w:lvlText w:val="o"/>
      <w:lvlJc w:val="left"/>
      <w:pPr>
        <w:ind w:left="3204" w:hanging="360"/>
      </w:pPr>
      <w:rPr>
        <w:rFonts w:ascii="Courier New" w:hAnsi="Courier New" w:cs="Courier New" w:hint="default"/>
      </w:rPr>
    </w:lvl>
    <w:lvl w:ilvl="2" w:tplc="35F08FB8" w:tentative="1">
      <w:start w:val="1"/>
      <w:numFmt w:val="bullet"/>
      <w:lvlText w:val=""/>
      <w:lvlJc w:val="left"/>
      <w:pPr>
        <w:ind w:left="3924" w:hanging="360"/>
      </w:pPr>
      <w:rPr>
        <w:rFonts w:ascii="Wingdings" w:hAnsi="Wingdings" w:hint="default"/>
      </w:rPr>
    </w:lvl>
    <w:lvl w:ilvl="3" w:tplc="14D8FB66" w:tentative="1">
      <w:start w:val="1"/>
      <w:numFmt w:val="bullet"/>
      <w:lvlText w:val=""/>
      <w:lvlJc w:val="left"/>
      <w:pPr>
        <w:ind w:left="4644" w:hanging="360"/>
      </w:pPr>
      <w:rPr>
        <w:rFonts w:ascii="Symbol" w:hAnsi="Symbol" w:hint="default"/>
      </w:rPr>
    </w:lvl>
    <w:lvl w:ilvl="4" w:tplc="0C6A7E9C" w:tentative="1">
      <w:start w:val="1"/>
      <w:numFmt w:val="bullet"/>
      <w:lvlText w:val="o"/>
      <w:lvlJc w:val="left"/>
      <w:pPr>
        <w:ind w:left="5364" w:hanging="360"/>
      </w:pPr>
      <w:rPr>
        <w:rFonts w:ascii="Courier New" w:hAnsi="Courier New" w:cs="Courier New" w:hint="default"/>
      </w:rPr>
    </w:lvl>
    <w:lvl w:ilvl="5" w:tplc="837CBF94" w:tentative="1">
      <w:start w:val="1"/>
      <w:numFmt w:val="bullet"/>
      <w:lvlText w:val=""/>
      <w:lvlJc w:val="left"/>
      <w:pPr>
        <w:ind w:left="6084" w:hanging="360"/>
      </w:pPr>
      <w:rPr>
        <w:rFonts w:ascii="Wingdings" w:hAnsi="Wingdings" w:hint="default"/>
      </w:rPr>
    </w:lvl>
    <w:lvl w:ilvl="6" w:tplc="40046C58" w:tentative="1">
      <w:start w:val="1"/>
      <w:numFmt w:val="bullet"/>
      <w:lvlText w:val=""/>
      <w:lvlJc w:val="left"/>
      <w:pPr>
        <w:ind w:left="6804" w:hanging="360"/>
      </w:pPr>
      <w:rPr>
        <w:rFonts w:ascii="Symbol" w:hAnsi="Symbol" w:hint="default"/>
      </w:rPr>
    </w:lvl>
    <w:lvl w:ilvl="7" w:tplc="D340C982" w:tentative="1">
      <w:start w:val="1"/>
      <w:numFmt w:val="bullet"/>
      <w:lvlText w:val="o"/>
      <w:lvlJc w:val="left"/>
      <w:pPr>
        <w:ind w:left="7524" w:hanging="360"/>
      </w:pPr>
      <w:rPr>
        <w:rFonts w:ascii="Courier New" w:hAnsi="Courier New" w:cs="Courier New" w:hint="default"/>
      </w:rPr>
    </w:lvl>
    <w:lvl w:ilvl="8" w:tplc="2428857C" w:tentative="1">
      <w:start w:val="1"/>
      <w:numFmt w:val="bullet"/>
      <w:lvlText w:val=""/>
      <w:lvlJc w:val="left"/>
      <w:pPr>
        <w:ind w:left="8244" w:hanging="360"/>
      </w:pPr>
      <w:rPr>
        <w:rFonts w:ascii="Wingdings" w:hAnsi="Wingdings" w:hint="default"/>
      </w:rPr>
    </w:lvl>
  </w:abstractNum>
  <w:abstractNum w:abstractNumId="19">
    <w:nsid w:val="5F6623DC"/>
    <w:multiLevelType w:val="hybridMultilevel"/>
    <w:tmpl w:val="BAA4B284"/>
    <w:lvl w:ilvl="0" w:tplc="5AC6D4E6">
      <w:start w:val="1"/>
      <w:numFmt w:val="bullet"/>
      <w:lvlText w:val="o"/>
      <w:lvlJc w:val="left"/>
      <w:pPr>
        <w:ind w:left="720" w:hanging="360"/>
      </w:pPr>
      <w:rPr>
        <w:rFonts w:ascii="Courier New" w:hAnsi="Courier New" w:cs="Courier New" w:hint="default"/>
      </w:rPr>
    </w:lvl>
    <w:lvl w:ilvl="1" w:tplc="24D08F3A" w:tentative="1">
      <w:start w:val="1"/>
      <w:numFmt w:val="bullet"/>
      <w:lvlText w:val="o"/>
      <w:lvlJc w:val="left"/>
      <w:pPr>
        <w:ind w:left="1440" w:hanging="360"/>
      </w:pPr>
      <w:rPr>
        <w:rFonts w:ascii="Courier New" w:hAnsi="Courier New" w:cs="Courier New" w:hint="default"/>
      </w:rPr>
    </w:lvl>
    <w:lvl w:ilvl="2" w:tplc="13145F92" w:tentative="1">
      <w:start w:val="1"/>
      <w:numFmt w:val="bullet"/>
      <w:lvlText w:val=""/>
      <w:lvlJc w:val="left"/>
      <w:pPr>
        <w:ind w:left="2160" w:hanging="360"/>
      </w:pPr>
      <w:rPr>
        <w:rFonts w:ascii="Wingdings" w:hAnsi="Wingdings" w:hint="default"/>
      </w:rPr>
    </w:lvl>
    <w:lvl w:ilvl="3" w:tplc="C6566F70" w:tentative="1">
      <w:start w:val="1"/>
      <w:numFmt w:val="bullet"/>
      <w:lvlText w:val=""/>
      <w:lvlJc w:val="left"/>
      <w:pPr>
        <w:ind w:left="2880" w:hanging="360"/>
      </w:pPr>
      <w:rPr>
        <w:rFonts w:ascii="Symbol" w:hAnsi="Symbol" w:hint="default"/>
      </w:rPr>
    </w:lvl>
    <w:lvl w:ilvl="4" w:tplc="86C6CA46" w:tentative="1">
      <w:start w:val="1"/>
      <w:numFmt w:val="bullet"/>
      <w:lvlText w:val="o"/>
      <w:lvlJc w:val="left"/>
      <w:pPr>
        <w:ind w:left="3600" w:hanging="360"/>
      </w:pPr>
      <w:rPr>
        <w:rFonts w:ascii="Courier New" w:hAnsi="Courier New" w:cs="Courier New" w:hint="default"/>
      </w:rPr>
    </w:lvl>
    <w:lvl w:ilvl="5" w:tplc="9A0A217A" w:tentative="1">
      <w:start w:val="1"/>
      <w:numFmt w:val="bullet"/>
      <w:lvlText w:val=""/>
      <w:lvlJc w:val="left"/>
      <w:pPr>
        <w:ind w:left="4320" w:hanging="360"/>
      </w:pPr>
      <w:rPr>
        <w:rFonts w:ascii="Wingdings" w:hAnsi="Wingdings" w:hint="default"/>
      </w:rPr>
    </w:lvl>
    <w:lvl w:ilvl="6" w:tplc="865C082E" w:tentative="1">
      <w:start w:val="1"/>
      <w:numFmt w:val="bullet"/>
      <w:lvlText w:val=""/>
      <w:lvlJc w:val="left"/>
      <w:pPr>
        <w:ind w:left="5040" w:hanging="360"/>
      </w:pPr>
      <w:rPr>
        <w:rFonts w:ascii="Symbol" w:hAnsi="Symbol" w:hint="default"/>
      </w:rPr>
    </w:lvl>
    <w:lvl w:ilvl="7" w:tplc="40927F54" w:tentative="1">
      <w:start w:val="1"/>
      <w:numFmt w:val="bullet"/>
      <w:lvlText w:val="o"/>
      <w:lvlJc w:val="left"/>
      <w:pPr>
        <w:ind w:left="5760" w:hanging="360"/>
      </w:pPr>
      <w:rPr>
        <w:rFonts w:ascii="Courier New" w:hAnsi="Courier New" w:cs="Courier New" w:hint="default"/>
      </w:rPr>
    </w:lvl>
    <w:lvl w:ilvl="8" w:tplc="434C2738" w:tentative="1">
      <w:start w:val="1"/>
      <w:numFmt w:val="bullet"/>
      <w:lvlText w:val=""/>
      <w:lvlJc w:val="left"/>
      <w:pPr>
        <w:ind w:left="6480" w:hanging="360"/>
      </w:pPr>
      <w:rPr>
        <w:rFonts w:ascii="Wingdings" w:hAnsi="Wingdings" w:hint="default"/>
      </w:rPr>
    </w:lvl>
  </w:abstractNum>
  <w:abstractNum w:abstractNumId="20">
    <w:nsid w:val="5F7963A0"/>
    <w:multiLevelType w:val="hybridMultilevel"/>
    <w:tmpl w:val="2806F21A"/>
    <w:lvl w:ilvl="0" w:tplc="61F67610">
      <w:start w:val="1"/>
      <w:numFmt w:val="decimal"/>
      <w:lvlText w:val="(%1)"/>
      <w:lvlJc w:val="left"/>
      <w:pPr>
        <w:ind w:left="720" w:hanging="360"/>
      </w:pPr>
      <w:rPr>
        <w:rFonts w:hint="default"/>
      </w:rPr>
    </w:lvl>
    <w:lvl w:ilvl="1" w:tplc="DA94E83E" w:tentative="1">
      <w:start w:val="1"/>
      <w:numFmt w:val="lowerLetter"/>
      <w:lvlText w:val="%2."/>
      <w:lvlJc w:val="left"/>
      <w:pPr>
        <w:ind w:left="1440" w:hanging="360"/>
      </w:pPr>
    </w:lvl>
    <w:lvl w:ilvl="2" w:tplc="2A08C9D8" w:tentative="1">
      <w:start w:val="1"/>
      <w:numFmt w:val="lowerRoman"/>
      <w:lvlText w:val="%3."/>
      <w:lvlJc w:val="right"/>
      <w:pPr>
        <w:ind w:left="2160" w:hanging="180"/>
      </w:pPr>
    </w:lvl>
    <w:lvl w:ilvl="3" w:tplc="F6606BB4" w:tentative="1">
      <w:start w:val="1"/>
      <w:numFmt w:val="decimal"/>
      <w:lvlText w:val="%4."/>
      <w:lvlJc w:val="left"/>
      <w:pPr>
        <w:ind w:left="2880" w:hanging="360"/>
      </w:pPr>
    </w:lvl>
    <w:lvl w:ilvl="4" w:tplc="5C408770" w:tentative="1">
      <w:start w:val="1"/>
      <w:numFmt w:val="lowerLetter"/>
      <w:lvlText w:val="%5."/>
      <w:lvlJc w:val="left"/>
      <w:pPr>
        <w:ind w:left="3600" w:hanging="360"/>
      </w:pPr>
    </w:lvl>
    <w:lvl w:ilvl="5" w:tplc="453C5E04" w:tentative="1">
      <w:start w:val="1"/>
      <w:numFmt w:val="lowerRoman"/>
      <w:lvlText w:val="%6."/>
      <w:lvlJc w:val="right"/>
      <w:pPr>
        <w:ind w:left="4320" w:hanging="180"/>
      </w:pPr>
    </w:lvl>
    <w:lvl w:ilvl="6" w:tplc="18086514" w:tentative="1">
      <w:start w:val="1"/>
      <w:numFmt w:val="decimal"/>
      <w:lvlText w:val="%7."/>
      <w:lvlJc w:val="left"/>
      <w:pPr>
        <w:ind w:left="5040" w:hanging="360"/>
      </w:pPr>
    </w:lvl>
    <w:lvl w:ilvl="7" w:tplc="0DD067A0" w:tentative="1">
      <w:start w:val="1"/>
      <w:numFmt w:val="lowerLetter"/>
      <w:lvlText w:val="%8."/>
      <w:lvlJc w:val="left"/>
      <w:pPr>
        <w:ind w:left="5760" w:hanging="360"/>
      </w:pPr>
    </w:lvl>
    <w:lvl w:ilvl="8" w:tplc="015A1C1E" w:tentative="1">
      <w:start w:val="1"/>
      <w:numFmt w:val="lowerRoman"/>
      <w:lvlText w:val="%9."/>
      <w:lvlJc w:val="right"/>
      <w:pPr>
        <w:ind w:left="6480" w:hanging="180"/>
      </w:pPr>
    </w:lvl>
  </w:abstractNum>
  <w:abstractNum w:abstractNumId="21">
    <w:nsid w:val="71493BF4"/>
    <w:multiLevelType w:val="hybridMultilevel"/>
    <w:tmpl w:val="88E2E912"/>
    <w:lvl w:ilvl="0" w:tplc="532E7064">
      <w:start w:val="1"/>
      <w:numFmt w:val="bullet"/>
      <w:lvlText w:val=""/>
      <w:lvlJc w:val="left"/>
      <w:pPr>
        <w:ind w:left="1440" w:hanging="360"/>
      </w:pPr>
      <w:rPr>
        <w:rFonts w:ascii="Symbol" w:hAnsi="Symbol" w:hint="default"/>
      </w:rPr>
    </w:lvl>
    <w:lvl w:ilvl="1" w:tplc="12B28AEA" w:tentative="1">
      <w:start w:val="1"/>
      <w:numFmt w:val="bullet"/>
      <w:lvlText w:val="o"/>
      <w:lvlJc w:val="left"/>
      <w:pPr>
        <w:ind w:left="2160" w:hanging="360"/>
      </w:pPr>
      <w:rPr>
        <w:rFonts w:ascii="Courier New" w:hAnsi="Courier New" w:cs="Courier New" w:hint="default"/>
      </w:rPr>
    </w:lvl>
    <w:lvl w:ilvl="2" w:tplc="97F29D60" w:tentative="1">
      <w:start w:val="1"/>
      <w:numFmt w:val="bullet"/>
      <w:lvlText w:val=""/>
      <w:lvlJc w:val="left"/>
      <w:pPr>
        <w:ind w:left="2880" w:hanging="360"/>
      </w:pPr>
      <w:rPr>
        <w:rFonts w:ascii="Wingdings" w:hAnsi="Wingdings" w:hint="default"/>
      </w:rPr>
    </w:lvl>
    <w:lvl w:ilvl="3" w:tplc="03427E3C" w:tentative="1">
      <w:start w:val="1"/>
      <w:numFmt w:val="bullet"/>
      <w:lvlText w:val=""/>
      <w:lvlJc w:val="left"/>
      <w:pPr>
        <w:ind w:left="3600" w:hanging="360"/>
      </w:pPr>
      <w:rPr>
        <w:rFonts w:ascii="Symbol" w:hAnsi="Symbol" w:hint="default"/>
      </w:rPr>
    </w:lvl>
    <w:lvl w:ilvl="4" w:tplc="52C4BA20" w:tentative="1">
      <w:start w:val="1"/>
      <w:numFmt w:val="bullet"/>
      <w:lvlText w:val="o"/>
      <w:lvlJc w:val="left"/>
      <w:pPr>
        <w:ind w:left="4320" w:hanging="360"/>
      </w:pPr>
      <w:rPr>
        <w:rFonts w:ascii="Courier New" w:hAnsi="Courier New" w:cs="Courier New" w:hint="default"/>
      </w:rPr>
    </w:lvl>
    <w:lvl w:ilvl="5" w:tplc="0A16413A" w:tentative="1">
      <w:start w:val="1"/>
      <w:numFmt w:val="bullet"/>
      <w:lvlText w:val=""/>
      <w:lvlJc w:val="left"/>
      <w:pPr>
        <w:ind w:left="5040" w:hanging="360"/>
      </w:pPr>
      <w:rPr>
        <w:rFonts w:ascii="Wingdings" w:hAnsi="Wingdings" w:hint="default"/>
      </w:rPr>
    </w:lvl>
    <w:lvl w:ilvl="6" w:tplc="A132ABE2" w:tentative="1">
      <w:start w:val="1"/>
      <w:numFmt w:val="bullet"/>
      <w:lvlText w:val=""/>
      <w:lvlJc w:val="left"/>
      <w:pPr>
        <w:ind w:left="5760" w:hanging="360"/>
      </w:pPr>
      <w:rPr>
        <w:rFonts w:ascii="Symbol" w:hAnsi="Symbol" w:hint="default"/>
      </w:rPr>
    </w:lvl>
    <w:lvl w:ilvl="7" w:tplc="6F2ED89A" w:tentative="1">
      <w:start w:val="1"/>
      <w:numFmt w:val="bullet"/>
      <w:lvlText w:val="o"/>
      <w:lvlJc w:val="left"/>
      <w:pPr>
        <w:ind w:left="6480" w:hanging="360"/>
      </w:pPr>
      <w:rPr>
        <w:rFonts w:ascii="Courier New" w:hAnsi="Courier New" w:cs="Courier New" w:hint="default"/>
      </w:rPr>
    </w:lvl>
    <w:lvl w:ilvl="8" w:tplc="34B20282" w:tentative="1">
      <w:start w:val="1"/>
      <w:numFmt w:val="bullet"/>
      <w:lvlText w:val=""/>
      <w:lvlJc w:val="left"/>
      <w:pPr>
        <w:ind w:left="7200" w:hanging="360"/>
      </w:pPr>
      <w:rPr>
        <w:rFonts w:ascii="Wingdings" w:hAnsi="Wingdings" w:hint="default"/>
      </w:rPr>
    </w:lvl>
  </w:abstractNum>
  <w:abstractNum w:abstractNumId="22">
    <w:nsid w:val="71C90235"/>
    <w:multiLevelType w:val="hybridMultilevel"/>
    <w:tmpl w:val="BB1220F0"/>
    <w:lvl w:ilvl="0" w:tplc="34B67E02">
      <w:start w:val="6"/>
      <w:numFmt w:val="decimal"/>
      <w:lvlText w:val="%1."/>
      <w:lvlJc w:val="left"/>
      <w:pPr>
        <w:ind w:left="720" w:hanging="360"/>
      </w:pPr>
      <w:rPr>
        <w:rFonts w:hint="default"/>
      </w:rPr>
    </w:lvl>
    <w:lvl w:ilvl="1" w:tplc="981AC56A" w:tentative="1">
      <w:start w:val="1"/>
      <w:numFmt w:val="lowerLetter"/>
      <w:lvlText w:val="%2."/>
      <w:lvlJc w:val="left"/>
      <w:pPr>
        <w:ind w:left="1440" w:hanging="360"/>
      </w:pPr>
    </w:lvl>
    <w:lvl w:ilvl="2" w:tplc="133C3FB8" w:tentative="1">
      <w:start w:val="1"/>
      <w:numFmt w:val="lowerRoman"/>
      <w:lvlText w:val="%3."/>
      <w:lvlJc w:val="right"/>
      <w:pPr>
        <w:ind w:left="2160" w:hanging="180"/>
      </w:pPr>
    </w:lvl>
    <w:lvl w:ilvl="3" w:tplc="FEA0EA36" w:tentative="1">
      <w:start w:val="1"/>
      <w:numFmt w:val="decimal"/>
      <w:lvlText w:val="%4."/>
      <w:lvlJc w:val="left"/>
      <w:pPr>
        <w:ind w:left="2880" w:hanging="360"/>
      </w:pPr>
    </w:lvl>
    <w:lvl w:ilvl="4" w:tplc="B314A5F0" w:tentative="1">
      <w:start w:val="1"/>
      <w:numFmt w:val="lowerLetter"/>
      <w:lvlText w:val="%5."/>
      <w:lvlJc w:val="left"/>
      <w:pPr>
        <w:ind w:left="3600" w:hanging="360"/>
      </w:pPr>
    </w:lvl>
    <w:lvl w:ilvl="5" w:tplc="8078ED7E" w:tentative="1">
      <w:start w:val="1"/>
      <w:numFmt w:val="lowerRoman"/>
      <w:lvlText w:val="%6."/>
      <w:lvlJc w:val="right"/>
      <w:pPr>
        <w:ind w:left="4320" w:hanging="180"/>
      </w:pPr>
    </w:lvl>
    <w:lvl w:ilvl="6" w:tplc="8228963C" w:tentative="1">
      <w:start w:val="1"/>
      <w:numFmt w:val="decimal"/>
      <w:lvlText w:val="%7."/>
      <w:lvlJc w:val="left"/>
      <w:pPr>
        <w:ind w:left="5040" w:hanging="360"/>
      </w:pPr>
    </w:lvl>
    <w:lvl w:ilvl="7" w:tplc="DF488B2A" w:tentative="1">
      <w:start w:val="1"/>
      <w:numFmt w:val="lowerLetter"/>
      <w:lvlText w:val="%8."/>
      <w:lvlJc w:val="left"/>
      <w:pPr>
        <w:ind w:left="5760" w:hanging="360"/>
      </w:pPr>
    </w:lvl>
    <w:lvl w:ilvl="8" w:tplc="56906906" w:tentative="1">
      <w:start w:val="1"/>
      <w:numFmt w:val="lowerRoman"/>
      <w:lvlText w:val="%9."/>
      <w:lvlJc w:val="right"/>
      <w:pPr>
        <w:ind w:left="6480" w:hanging="180"/>
      </w:pPr>
    </w:lvl>
  </w:abstractNum>
  <w:abstractNum w:abstractNumId="23">
    <w:nsid w:val="723C3205"/>
    <w:multiLevelType w:val="hybridMultilevel"/>
    <w:tmpl w:val="2806F21A"/>
    <w:lvl w:ilvl="0" w:tplc="E0DA9E28">
      <w:start w:val="1"/>
      <w:numFmt w:val="decimal"/>
      <w:lvlText w:val="(%1)"/>
      <w:lvlJc w:val="left"/>
      <w:pPr>
        <w:ind w:left="720" w:hanging="360"/>
      </w:pPr>
      <w:rPr>
        <w:rFonts w:hint="default"/>
      </w:rPr>
    </w:lvl>
    <w:lvl w:ilvl="1" w:tplc="E5848ED0" w:tentative="1">
      <w:start w:val="1"/>
      <w:numFmt w:val="lowerLetter"/>
      <w:lvlText w:val="%2."/>
      <w:lvlJc w:val="left"/>
      <w:pPr>
        <w:ind w:left="1440" w:hanging="360"/>
      </w:pPr>
    </w:lvl>
    <w:lvl w:ilvl="2" w:tplc="348C2F52" w:tentative="1">
      <w:start w:val="1"/>
      <w:numFmt w:val="lowerRoman"/>
      <w:lvlText w:val="%3."/>
      <w:lvlJc w:val="right"/>
      <w:pPr>
        <w:ind w:left="2160" w:hanging="180"/>
      </w:pPr>
    </w:lvl>
    <w:lvl w:ilvl="3" w:tplc="E660A1D6" w:tentative="1">
      <w:start w:val="1"/>
      <w:numFmt w:val="decimal"/>
      <w:lvlText w:val="%4."/>
      <w:lvlJc w:val="left"/>
      <w:pPr>
        <w:ind w:left="2880" w:hanging="360"/>
      </w:pPr>
    </w:lvl>
    <w:lvl w:ilvl="4" w:tplc="2D6A8F00" w:tentative="1">
      <w:start w:val="1"/>
      <w:numFmt w:val="lowerLetter"/>
      <w:lvlText w:val="%5."/>
      <w:lvlJc w:val="left"/>
      <w:pPr>
        <w:ind w:left="3600" w:hanging="360"/>
      </w:pPr>
    </w:lvl>
    <w:lvl w:ilvl="5" w:tplc="62F84646" w:tentative="1">
      <w:start w:val="1"/>
      <w:numFmt w:val="lowerRoman"/>
      <w:lvlText w:val="%6."/>
      <w:lvlJc w:val="right"/>
      <w:pPr>
        <w:ind w:left="4320" w:hanging="180"/>
      </w:pPr>
    </w:lvl>
    <w:lvl w:ilvl="6" w:tplc="445E36DA" w:tentative="1">
      <w:start w:val="1"/>
      <w:numFmt w:val="decimal"/>
      <w:lvlText w:val="%7."/>
      <w:lvlJc w:val="left"/>
      <w:pPr>
        <w:ind w:left="5040" w:hanging="360"/>
      </w:pPr>
    </w:lvl>
    <w:lvl w:ilvl="7" w:tplc="C5FAAA96" w:tentative="1">
      <w:start w:val="1"/>
      <w:numFmt w:val="lowerLetter"/>
      <w:lvlText w:val="%8."/>
      <w:lvlJc w:val="left"/>
      <w:pPr>
        <w:ind w:left="5760" w:hanging="360"/>
      </w:pPr>
    </w:lvl>
    <w:lvl w:ilvl="8" w:tplc="EC78442E" w:tentative="1">
      <w:start w:val="1"/>
      <w:numFmt w:val="lowerRoman"/>
      <w:lvlText w:val="%9."/>
      <w:lvlJc w:val="right"/>
      <w:pPr>
        <w:ind w:left="6480" w:hanging="180"/>
      </w:pPr>
    </w:lvl>
  </w:abstractNum>
  <w:abstractNum w:abstractNumId="24">
    <w:nsid w:val="76737100"/>
    <w:multiLevelType w:val="hybridMultilevel"/>
    <w:tmpl w:val="2806F21A"/>
    <w:lvl w:ilvl="0" w:tplc="844CC336">
      <w:start w:val="1"/>
      <w:numFmt w:val="decimal"/>
      <w:lvlText w:val="(%1)"/>
      <w:lvlJc w:val="left"/>
      <w:pPr>
        <w:ind w:left="720" w:hanging="360"/>
      </w:pPr>
      <w:rPr>
        <w:rFonts w:hint="default"/>
      </w:rPr>
    </w:lvl>
    <w:lvl w:ilvl="1" w:tplc="63F6534A" w:tentative="1">
      <w:start w:val="1"/>
      <w:numFmt w:val="lowerLetter"/>
      <w:lvlText w:val="%2."/>
      <w:lvlJc w:val="left"/>
      <w:pPr>
        <w:ind w:left="1440" w:hanging="360"/>
      </w:pPr>
    </w:lvl>
    <w:lvl w:ilvl="2" w:tplc="9D9CDD12" w:tentative="1">
      <w:start w:val="1"/>
      <w:numFmt w:val="lowerRoman"/>
      <w:lvlText w:val="%3."/>
      <w:lvlJc w:val="right"/>
      <w:pPr>
        <w:ind w:left="2160" w:hanging="180"/>
      </w:pPr>
    </w:lvl>
    <w:lvl w:ilvl="3" w:tplc="9B92AEAE" w:tentative="1">
      <w:start w:val="1"/>
      <w:numFmt w:val="decimal"/>
      <w:lvlText w:val="%4."/>
      <w:lvlJc w:val="left"/>
      <w:pPr>
        <w:ind w:left="2880" w:hanging="360"/>
      </w:pPr>
    </w:lvl>
    <w:lvl w:ilvl="4" w:tplc="DC32F902" w:tentative="1">
      <w:start w:val="1"/>
      <w:numFmt w:val="lowerLetter"/>
      <w:lvlText w:val="%5."/>
      <w:lvlJc w:val="left"/>
      <w:pPr>
        <w:ind w:left="3600" w:hanging="360"/>
      </w:pPr>
    </w:lvl>
    <w:lvl w:ilvl="5" w:tplc="61F0AEF8" w:tentative="1">
      <w:start w:val="1"/>
      <w:numFmt w:val="lowerRoman"/>
      <w:lvlText w:val="%6."/>
      <w:lvlJc w:val="right"/>
      <w:pPr>
        <w:ind w:left="4320" w:hanging="180"/>
      </w:pPr>
    </w:lvl>
    <w:lvl w:ilvl="6" w:tplc="FDBCAFCC" w:tentative="1">
      <w:start w:val="1"/>
      <w:numFmt w:val="decimal"/>
      <w:lvlText w:val="%7."/>
      <w:lvlJc w:val="left"/>
      <w:pPr>
        <w:ind w:left="5040" w:hanging="360"/>
      </w:pPr>
    </w:lvl>
    <w:lvl w:ilvl="7" w:tplc="D6FABC7A" w:tentative="1">
      <w:start w:val="1"/>
      <w:numFmt w:val="lowerLetter"/>
      <w:lvlText w:val="%8."/>
      <w:lvlJc w:val="left"/>
      <w:pPr>
        <w:ind w:left="5760" w:hanging="360"/>
      </w:pPr>
    </w:lvl>
    <w:lvl w:ilvl="8" w:tplc="1BC6C3A4" w:tentative="1">
      <w:start w:val="1"/>
      <w:numFmt w:val="lowerRoman"/>
      <w:lvlText w:val="%9."/>
      <w:lvlJc w:val="right"/>
      <w:pPr>
        <w:ind w:left="6480" w:hanging="180"/>
      </w:pPr>
    </w:lvl>
  </w:abstractNum>
  <w:num w:numId="1">
    <w:abstractNumId w:val="17"/>
  </w:num>
  <w:num w:numId="2">
    <w:abstractNumId w:val="4"/>
  </w:num>
  <w:num w:numId="3">
    <w:abstractNumId w:val="11"/>
  </w:num>
  <w:num w:numId="4">
    <w:abstractNumId w:val="14"/>
  </w:num>
  <w:num w:numId="5">
    <w:abstractNumId w:val="7"/>
  </w:num>
  <w:num w:numId="6">
    <w:abstractNumId w:val="0"/>
  </w:num>
  <w:num w:numId="7">
    <w:abstractNumId w:val="8"/>
  </w:num>
  <w:num w:numId="8">
    <w:abstractNumId w:val="20"/>
  </w:num>
  <w:num w:numId="9">
    <w:abstractNumId w:val="23"/>
  </w:num>
  <w:num w:numId="10">
    <w:abstractNumId w:val="2"/>
  </w:num>
  <w:num w:numId="11">
    <w:abstractNumId w:val="24"/>
  </w:num>
  <w:num w:numId="12">
    <w:abstractNumId w:val="10"/>
  </w:num>
  <w:num w:numId="13">
    <w:abstractNumId w:val="21"/>
  </w:num>
  <w:num w:numId="14">
    <w:abstractNumId w:val="1"/>
  </w:num>
  <w:num w:numId="15">
    <w:abstractNumId w:val="18"/>
  </w:num>
  <w:num w:numId="16">
    <w:abstractNumId w:val="16"/>
  </w:num>
  <w:num w:numId="17">
    <w:abstractNumId w:val="13"/>
  </w:num>
  <w:num w:numId="18">
    <w:abstractNumId w:val="19"/>
  </w:num>
  <w:num w:numId="19">
    <w:abstractNumId w:val="12"/>
  </w:num>
  <w:num w:numId="20">
    <w:abstractNumId w:val="22"/>
  </w:num>
  <w:num w:numId="21">
    <w:abstractNumId w:val="5"/>
  </w:num>
  <w:num w:numId="22">
    <w:abstractNumId w:val="6"/>
  </w:num>
  <w:num w:numId="23">
    <w:abstractNumId w:val="9"/>
  </w:num>
  <w:num w:numId="24">
    <w:abstractNumId w:val="15"/>
  </w:num>
  <w:num w:numId="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ysDA0sjCytDA1tjQyNzBT0lEKTi0uzszPAykwrAUAK8aYVywAAAA="/>
  </w:docVars>
  <w:rsids>
    <w:rsidRoot w:val="002C7329"/>
    <w:rsid w:val="000060E7"/>
    <w:rsid w:val="00007453"/>
    <w:rsid w:val="0001050E"/>
    <w:rsid w:val="00010757"/>
    <w:rsid w:val="00017932"/>
    <w:rsid w:val="00021E1A"/>
    <w:rsid w:val="00021EC8"/>
    <w:rsid w:val="000306AC"/>
    <w:rsid w:val="00031684"/>
    <w:rsid w:val="00031BB4"/>
    <w:rsid w:val="000425CF"/>
    <w:rsid w:val="00045799"/>
    <w:rsid w:val="000475FF"/>
    <w:rsid w:val="0005685E"/>
    <w:rsid w:val="00060DB5"/>
    <w:rsid w:val="000651A7"/>
    <w:rsid w:val="00066358"/>
    <w:rsid w:val="00066DE3"/>
    <w:rsid w:val="000846E9"/>
    <w:rsid w:val="000931F3"/>
    <w:rsid w:val="00094E24"/>
    <w:rsid w:val="000A226D"/>
    <w:rsid w:val="000A37C5"/>
    <w:rsid w:val="000A4E5F"/>
    <w:rsid w:val="000A5BFD"/>
    <w:rsid w:val="000A7603"/>
    <w:rsid w:val="000B104E"/>
    <w:rsid w:val="000B4F11"/>
    <w:rsid w:val="000B6FE6"/>
    <w:rsid w:val="000C109F"/>
    <w:rsid w:val="000C336F"/>
    <w:rsid w:val="000C48FB"/>
    <w:rsid w:val="000D27F9"/>
    <w:rsid w:val="000D4847"/>
    <w:rsid w:val="000D4D4C"/>
    <w:rsid w:val="000D71A4"/>
    <w:rsid w:val="000E5671"/>
    <w:rsid w:val="000F2AF1"/>
    <w:rsid w:val="000F60CF"/>
    <w:rsid w:val="00100AEA"/>
    <w:rsid w:val="00100FFB"/>
    <w:rsid w:val="00103CA3"/>
    <w:rsid w:val="00105FB8"/>
    <w:rsid w:val="00106D36"/>
    <w:rsid w:val="00120287"/>
    <w:rsid w:val="00121ED8"/>
    <w:rsid w:val="0012717D"/>
    <w:rsid w:val="00127637"/>
    <w:rsid w:val="00140325"/>
    <w:rsid w:val="00143E90"/>
    <w:rsid w:val="00145508"/>
    <w:rsid w:val="00147594"/>
    <w:rsid w:val="00151281"/>
    <w:rsid w:val="00162E3F"/>
    <w:rsid w:val="00164D3C"/>
    <w:rsid w:val="001661F2"/>
    <w:rsid w:val="00170636"/>
    <w:rsid w:val="00181BCA"/>
    <w:rsid w:val="001829F1"/>
    <w:rsid w:val="0018427B"/>
    <w:rsid w:val="0018475B"/>
    <w:rsid w:val="001B03D0"/>
    <w:rsid w:val="001B0897"/>
    <w:rsid w:val="001B2C8F"/>
    <w:rsid w:val="001B4A79"/>
    <w:rsid w:val="001C3298"/>
    <w:rsid w:val="001C393D"/>
    <w:rsid w:val="001C682E"/>
    <w:rsid w:val="001D39AC"/>
    <w:rsid w:val="001F4891"/>
    <w:rsid w:val="00201B18"/>
    <w:rsid w:val="00202FFA"/>
    <w:rsid w:val="0020458F"/>
    <w:rsid w:val="00204EC2"/>
    <w:rsid w:val="00211672"/>
    <w:rsid w:val="00212BA4"/>
    <w:rsid w:val="00213252"/>
    <w:rsid w:val="002168B0"/>
    <w:rsid w:val="002175DB"/>
    <w:rsid w:val="00226D27"/>
    <w:rsid w:val="00237FC7"/>
    <w:rsid w:val="00243739"/>
    <w:rsid w:val="00243DA5"/>
    <w:rsid w:val="002528ED"/>
    <w:rsid w:val="0026688B"/>
    <w:rsid w:val="00271270"/>
    <w:rsid w:val="00272C68"/>
    <w:rsid w:val="00272D9D"/>
    <w:rsid w:val="00273E74"/>
    <w:rsid w:val="002747F8"/>
    <w:rsid w:val="00277AB6"/>
    <w:rsid w:val="002854F9"/>
    <w:rsid w:val="0028729F"/>
    <w:rsid w:val="002A0B13"/>
    <w:rsid w:val="002A0E8E"/>
    <w:rsid w:val="002A10B8"/>
    <w:rsid w:val="002A74C3"/>
    <w:rsid w:val="002B7DEF"/>
    <w:rsid w:val="002C20F0"/>
    <w:rsid w:val="002C252E"/>
    <w:rsid w:val="002C4F56"/>
    <w:rsid w:val="002C7329"/>
    <w:rsid w:val="002D3505"/>
    <w:rsid w:val="002D6426"/>
    <w:rsid w:val="002D73F5"/>
    <w:rsid w:val="002D774C"/>
    <w:rsid w:val="002E0A0C"/>
    <w:rsid w:val="002E35D7"/>
    <w:rsid w:val="002E56AB"/>
    <w:rsid w:val="002E5FBE"/>
    <w:rsid w:val="002E6F29"/>
    <w:rsid w:val="00300C7A"/>
    <w:rsid w:val="0030137C"/>
    <w:rsid w:val="00301904"/>
    <w:rsid w:val="00303A9D"/>
    <w:rsid w:val="00306050"/>
    <w:rsid w:val="00306DA5"/>
    <w:rsid w:val="003115C7"/>
    <w:rsid w:val="00312C70"/>
    <w:rsid w:val="00330423"/>
    <w:rsid w:val="00331452"/>
    <w:rsid w:val="0033230E"/>
    <w:rsid w:val="00333670"/>
    <w:rsid w:val="00335FF1"/>
    <w:rsid w:val="00343399"/>
    <w:rsid w:val="0035415C"/>
    <w:rsid w:val="00355685"/>
    <w:rsid w:val="00356175"/>
    <w:rsid w:val="00360DEA"/>
    <w:rsid w:val="003647EC"/>
    <w:rsid w:val="00366D9F"/>
    <w:rsid w:val="00393AF6"/>
    <w:rsid w:val="0039435A"/>
    <w:rsid w:val="003B06E5"/>
    <w:rsid w:val="003B627C"/>
    <w:rsid w:val="003C16FD"/>
    <w:rsid w:val="003C64D1"/>
    <w:rsid w:val="003C72BF"/>
    <w:rsid w:val="003D738B"/>
    <w:rsid w:val="003E1A16"/>
    <w:rsid w:val="003E560E"/>
    <w:rsid w:val="003F35F9"/>
    <w:rsid w:val="003F64A8"/>
    <w:rsid w:val="00401400"/>
    <w:rsid w:val="004029CF"/>
    <w:rsid w:val="0040416A"/>
    <w:rsid w:val="00407919"/>
    <w:rsid w:val="0041438E"/>
    <w:rsid w:val="00417DC8"/>
    <w:rsid w:val="004208A9"/>
    <w:rsid w:val="00420ABF"/>
    <w:rsid w:val="00424A33"/>
    <w:rsid w:val="004279D8"/>
    <w:rsid w:val="004324CC"/>
    <w:rsid w:val="004371D1"/>
    <w:rsid w:val="004438D6"/>
    <w:rsid w:val="00445028"/>
    <w:rsid w:val="0044508A"/>
    <w:rsid w:val="00445625"/>
    <w:rsid w:val="00450300"/>
    <w:rsid w:val="00451755"/>
    <w:rsid w:val="004554F1"/>
    <w:rsid w:val="00466C25"/>
    <w:rsid w:val="00482A58"/>
    <w:rsid w:val="004A4C88"/>
    <w:rsid w:val="004A60FA"/>
    <w:rsid w:val="004B1E42"/>
    <w:rsid w:val="004D0191"/>
    <w:rsid w:val="004D32F5"/>
    <w:rsid w:val="004E0B31"/>
    <w:rsid w:val="004E1DF7"/>
    <w:rsid w:val="0050369D"/>
    <w:rsid w:val="005073EE"/>
    <w:rsid w:val="0051153B"/>
    <w:rsid w:val="00513F30"/>
    <w:rsid w:val="00554F9B"/>
    <w:rsid w:val="00571BD2"/>
    <w:rsid w:val="005864A2"/>
    <w:rsid w:val="00590536"/>
    <w:rsid w:val="00590A91"/>
    <w:rsid w:val="005A3118"/>
    <w:rsid w:val="005B68A9"/>
    <w:rsid w:val="005C0D36"/>
    <w:rsid w:val="005C64C4"/>
    <w:rsid w:val="005E22F1"/>
    <w:rsid w:val="005F69F0"/>
    <w:rsid w:val="005F6E04"/>
    <w:rsid w:val="00601260"/>
    <w:rsid w:val="006041DA"/>
    <w:rsid w:val="006054A8"/>
    <w:rsid w:val="00605A23"/>
    <w:rsid w:val="00635040"/>
    <w:rsid w:val="006360E9"/>
    <w:rsid w:val="00644FB9"/>
    <w:rsid w:val="00656739"/>
    <w:rsid w:val="00660B58"/>
    <w:rsid w:val="00666BB2"/>
    <w:rsid w:val="00667666"/>
    <w:rsid w:val="00670DB7"/>
    <w:rsid w:val="00672080"/>
    <w:rsid w:val="00673090"/>
    <w:rsid w:val="00674136"/>
    <w:rsid w:val="00677231"/>
    <w:rsid w:val="00677FE3"/>
    <w:rsid w:val="00687E6C"/>
    <w:rsid w:val="00690E38"/>
    <w:rsid w:val="006957E6"/>
    <w:rsid w:val="006A02DE"/>
    <w:rsid w:val="006A226E"/>
    <w:rsid w:val="006B3979"/>
    <w:rsid w:val="006C41EB"/>
    <w:rsid w:val="006C4A97"/>
    <w:rsid w:val="006C57B9"/>
    <w:rsid w:val="006D14EE"/>
    <w:rsid w:val="006E2B02"/>
    <w:rsid w:val="006E4555"/>
    <w:rsid w:val="006E498A"/>
    <w:rsid w:val="00701B6B"/>
    <w:rsid w:val="007100BD"/>
    <w:rsid w:val="007330A8"/>
    <w:rsid w:val="00735BDD"/>
    <w:rsid w:val="00737EEF"/>
    <w:rsid w:val="0074179C"/>
    <w:rsid w:val="00751057"/>
    <w:rsid w:val="00753D6A"/>
    <w:rsid w:val="00754D26"/>
    <w:rsid w:val="0075637D"/>
    <w:rsid w:val="00764FCC"/>
    <w:rsid w:val="00770F63"/>
    <w:rsid w:val="007738D3"/>
    <w:rsid w:val="00784A6E"/>
    <w:rsid w:val="00787167"/>
    <w:rsid w:val="00790316"/>
    <w:rsid w:val="00791AA3"/>
    <w:rsid w:val="00793C21"/>
    <w:rsid w:val="007942BB"/>
    <w:rsid w:val="007A760B"/>
    <w:rsid w:val="007A7BAD"/>
    <w:rsid w:val="007B0AB9"/>
    <w:rsid w:val="007B1381"/>
    <w:rsid w:val="007B3245"/>
    <w:rsid w:val="007B37AF"/>
    <w:rsid w:val="007C20DC"/>
    <w:rsid w:val="007C74C9"/>
    <w:rsid w:val="007D249D"/>
    <w:rsid w:val="007D659B"/>
    <w:rsid w:val="007E0038"/>
    <w:rsid w:val="007E1585"/>
    <w:rsid w:val="007F4A84"/>
    <w:rsid w:val="0080193D"/>
    <w:rsid w:val="00804965"/>
    <w:rsid w:val="0080673E"/>
    <w:rsid w:val="00820D87"/>
    <w:rsid w:val="0082395C"/>
    <w:rsid w:val="00823D54"/>
    <w:rsid w:val="00825506"/>
    <w:rsid w:val="0083121A"/>
    <w:rsid w:val="00842349"/>
    <w:rsid w:val="00851237"/>
    <w:rsid w:val="00855561"/>
    <w:rsid w:val="00855C93"/>
    <w:rsid w:val="00857147"/>
    <w:rsid w:val="00863FF3"/>
    <w:rsid w:val="00865EED"/>
    <w:rsid w:val="008661E8"/>
    <w:rsid w:val="00867AB5"/>
    <w:rsid w:val="008710C9"/>
    <w:rsid w:val="0087190E"/>
    <w:rsid w:val="00882F68"/>
    <w:rsid w:val="00887F42"/>
    <w:rsid w:val="00893FE0"/>
    <w:rsid w:val="0089514F"/>
    <w:rsid w:val="008A1612"/>
    <w:rsid w:val="008A6FB4"/>
    <w:rsid w:val="008A7C63"/>
    <w:rsid w:val="008B2ED7"/>
    <w:rsid w:val="008B311A"/>
    <w:rsid w:val="008C3362"/>
    <w:rsid w:val="008C3F7C"/>
    <w:rsid w:val="008D0EEF"/>
    <w:rsid w:val="008D2751"/>
    <w:rsid w:val="008D7B7E"/>
    <w:rsid w:val="008E1CC3"/>
    <w:rsid w:val="008E448D"/>
    <w:rsid w:val="008E7267"/>
    <w:rsid w:val="008E7564"/>
    <w:rsid w:val="008F74D6"/>
    <w:rsid w:val="0090013C"/>
    <w:rsid w:val="00900F33"/>
    <w:rsid w:val="00902FDF"/>
    <w:rsid w:val="009067F2"/>
    <w:rsid w:val="00910ABF"/>
    <w:rsid w:val="00912C3C"/>
    <w:rsid w:val="00912DF7"/>
    <w:rsid w:val="00912E31"/>
    <w:rsid w:val="009335E4"/>
    <w:rsid w:val="00940940"/>
    <w:rsid w:val="009409C3"/>
    <w:rsid w:val="00953C96"/>
    <w:rsid w:val="00976440"/>
    <w:rsid w:val="00994702"/>
    <w:rsid w:val="0099583B"/>
    <w:rsid w:val="009A03DE"/>
    <w:rsid w:val="009A78AB"/>
    <w:rsid w:val="009B6D85"/>
    <w:rsid w:val="009C5A8C"/>
    <w:rsid w:val="009E3F03"/>
    <w:rsid w:val="009E3FE7"/>
    <w:rsid w:val="009E731B"/>
    <w:rsid w:val="009F1BFF"/>
    <w:rsid w:val="009F50A0"/>
    <w:rsid w:val="009F7889"/>
    <w:rsid w:val="009F7D41"/>
    <w:rsid w:val="00A02B45"/>
    <w:rsid w:val="00A14326"/>
    <w:rsid w:val="00A146CC"/>
    <w:rsid w:val="00A1669F"/>
    <w:rsid w:val="00A2510D"/>
    <w:rsid w:val="00A25F2F"/>
    <w:rsid w:val="00A34B9A"/>
    <w:rsid w:val="00A4100C"/>
    <w:rsid w:val="00A5548D"/>
    <w:rsid w:val="00A60F51"/>
    <w:rsid w:val="00A667FE"/>
    <w:rsid w:val="00A75A10"/>
    <w:rsid w:val="00A81485"/>
    <w:rsid w:val="00A92962"/>
    <w:rsid w:val="00A9618E"/>
    <w:rsid w:val="00A96390"/>
    <w:rsid w:val="00AA179A"/>
    <w:rsid w:val="00AA2DD8"/>
    <w:rsid w:val="00AB2353"/>
    <w:rsid w:val="00AC2204"/>
    <w:rsid w:val="00AC349E"/>
    <w:rsid w:val="00AD6DF5"/>
    <w:rsid w:val="00AD7119"/>
    <w:rsid w:val="00AE1FB1"/>
    <w:rsid w:val="00AE3164"/>
    <w:rsid w:val="00AF0990"/>
    <w:rsid w:val="00B01872"/>
    <w:rsid w:val="00B04C5F"/>
    <w:rsid w:val="00B066B2"/>
    <w:rsid w:val="00B16F2E"/>
    <w:rsid w:val="00B22C6C"/>
    <w:rsid w:val="00B30AB6"/>
    <w:rsid w:val="00B30AFC"/>
    <w:rsid w:val="00B30B10"/>
    <w:rsid w:val="00B542A0"/>
    <w:rsid w:val="00B702BF"/>
    <w:rsid w:val="00B750DA"/>
    <w:rsid w:val="00B762D8"/>
    <w:rsid w:val="00B83A61"/>
    <w:rsid w:val="00B84920"/>
    <w:rsid w:val="00B87C76"/>
    <w:rsid w:val="00B940D2"/>
    <w:rsid w:val="00B95513"/>
    <w:rsid w:val="00B958A2"/>
    <w:rsid w:val="00BA0264"/>
    <w:rsid w:val="00BA2D58"/>
    <w:rsid w:val="00BA702D"/>
    <w:rsid w:val="00BB2C33"/>
    <w:rsid w:val="00BC3141"/>
    <w:rsid w:val="00BC444B"/>
    <w:rsid w:val="00BD1562"/>
    <w:rsid w:val="00BD47E7"/>
    <w:rsid w:val="00BD6354"/>
    <w:rsid w:val="00C016C1"/>
    <w:rsid w:val="00C1388F"/>
    <w:rsid w:val="00C159DE"/>
    <w:rsid w:val="00C22578"/>
    <w:rsid w:val="00C33D1F"/>
    <w:rsid w:val="00C33E52"/>
    <w:rsid w:val="00C44736"/>
    <w:rsid w:val="00C453C5"/>
    <w:rsid w:val="00C5261A"/>
    <w:rsid w:val="00C645CD"/>
    <w:rsid w:val="00C649D8"/>
    <w:rsid w:val="00C70966"/>
    <w:rsid w:val="00C73670"/>
    <w:rsid w:val="00C8598A"/>
    <w:rsid w:val="00CA299D"/>
    <w:rsid w:val="00CA4F1F"/>
    <w:rsid w:val="00CA61AA"/>
    <w:rsid w:val="00CC155A"/>
    <w:rsid w:val="00CC514A"/>
    <w:rsid w:val="00CD149A"/>
    <w:rsid w:val="00CD7CBC"/>
    <w:rsid w:val="00CF341C"/>
    <w:rsid w:val="00CF5B2A"/>
    <w:rsid w:val="00D12F1D"/>
    <w:rsid w:val="00D17246"/>
    <w:rsid w:val="00D17AD0"/>
    <w:rsid w:val="00D22C83"/>
    <w:rsid w:val="00D34355"/>
    <w:rsid w:val="00D411AB"/>
    <w:rsid w:val="00D43ECE"/>
    <w:rsid w:val="00D57640"/>
    <w:rsid w:val="00D615F8"/>
    <w:rsid w:val="00D663C6"/>
    <w:rsid w:val="00D72692"/>
    <w:rsid w:val="00D80014"/>
    <w:rsid w:val="00D83CDF"/>
    <w:rsid w:val="00D87916"/>
    <w:rsid w:val="00D917A1"/>
    <w:rsid w:val="00D926AD"/>
    <w:rsid w:val="00D95190"/>
    <w:rsid w:val="00D96FB7"/>
    <w:rsid w:val="00DA0ECD"/>
    <w:rsid w:val="00DB226C"/>
    <w:rsid w:val="00DC5BF7"/>
    <w:rsid w:val="00DC6CC5"/>
    <w:rsid w:val="00DC7446"/>
    <w:rsid w:val="00DE2A2C"/>
    <w:rsid w:val="00DE2D86"/>
    <w:rsid w:val="00DE36C8"/>
    <w:rsid w:val="00DF05EA"/>
    <w:rsid w:val="00E013A1"/>
    <w:rsid w:val="00E050D3"/>
    <w:rsid w:val="00E13950"/>
    <w:rsid w:val="00E26513"/>
    <w:rsid w:val="00E4565C"/>
    <w:rsid w:val="00E45C99"/>
    <w:rsid w:val="00E50B34"/>
    <w:rsid w:val="00E517C9"/>
    <w:rsid w:val="00E53791"/>
    <w:rsid w:val="00E53BD3"/>
    <w:rsid w:val="00E61312"/>
    <w:rsid w:val="00E717E1"/>
    <w:rsid w:val="00E71A86"/>
    <w:rsid w:val="00E71CD5"/>
    <w:rsid w:val="00E72248"/>
    <w:rsid w:val="00E77D8F"/>
    <w:rsid w:val="00E85903"/>
    <w:rsid w:val="00E93922"/>
    <w:rsid w:val="00E95499"/>
    <w:rsid w:val="00E956A1"/>
    <w:rsid w:val="00E964BF"/>
    <w:rsid w:val="00E97640"/>
    <w:rsid w:val="00EA1F3D"/>
    <w:rsid w:val="00EB13CB"/>
    <w:rsid w:val="00EB401A"/>
    <w:rsid w:val="00ED73AC"/>
    <w:rsid w:val="00EE2902"/>
    <w:rsid w:val="00EE4E16"/>
    <w:rsid w:val="00EF3632"/>
    <w:rsid w:val="00EF4C76"/>
    <w:rsid w:val="00F12EB5"/>
    <w:rsid w:val="00F12F75"/>
    <w:rsid w:val="00F13883"/>
    <w:rsid w:val="00F15CB3"/>
    <w:rsid w:val="00F165DF"/>
    <w:rsid w:val="00F176C5"/>
    <w:rsid w:val="00F17B1A"/>
    <w:rsid w:val="00F227EB"/>
    <w:rsid w:val="00F24F62"/>
    <w:rsid w:val="00F26C25"/>
    <w:rsid w:val="00F26DC2"/>
    <w:rsid w:val="00F325CA"/>
    <w:rsid w:val="00F32C3A"/>
    <w:rsid w:val="00F447D5"/>
    <w:rsid w:val="00F55DC0"/>
    <w:rsid w:val="00F574AC"/>
    <w:rsid w:val="00F66817"/>
    <w:rsid w:val="00F700DC"/>
    <w:rsid w:val="00F72747"/>
    <w:rsid w:val="00F75DBE"/>
    <w:rsid w:val="00F8309B"/>
    <w:rsid w:val="00F909D0"/>
    <w:rsid w:val="00F94761"/>
    <w:rsid w:val="00F96048"/>
    <w:rsid w:val="00FA4CD2"/>
    <w:rsid w:val="00FB4C0C"/>
    <w:rsid w:val="00FB6C54"/>
    <w:rsid w:val="00FB7F5A"/>
    <w:rsid w:val="00FD0CA8"/>
    <w:rsid w:val="00FD3C79"/>
    <w:rsid w:val="00FD6A60"/>
    <w:rsid w:val="00FD7194"/>
    <w:rsid w:val="00FD72A6"/>
    <w:rsid w:val="00FE3BEB"/>
    <w:rsid w:val="00FE41CA"/>
    <w:rsid w:val="00FE704D"/>
    <w:rsid w:val="00FF4F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1"/>
        <w:szCs w:val="21"/>
        <w:lang w:val="pl-PL" w:eastAsia="en-US" w:bidi="ar-SA"/>
      </w:rPr>
    </w:rPrDefault>
    <w:pPrDefault>
      <w:pPr>
        <w:spacing w:after="16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A2D58"/>
  </w:style>
  <w:style w:type="paragraph" w:styleId="Nagwek1">
    <w:name w:val="heading 1"/>
    <w:basedOn w:val="Normalny"/>
    <w:next w:val="Normalny"/>
    <w:link w:val="Nagwek1Znak"/>
    <w:uiPriority w:val="9"/>
    <w:qFormat/>
    <w:rsid w:val="00BA2D58"/>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unhideWhenUsed/>
    <w:qFormat/>
    <w:rsid w:val="00BA2D58"/>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Nagwek3">
    <w:name w:val="heading 3"/>
    <w:basedOn w:val="Normalny"/>
    <w:next w:val="Normalny"/>
    <w:link w:val="Nagwek3Znak"/>
    <w:uiPriority w:val="9"/>
    <w:semiHidden/>
    <w:unhideWhenUsed/>
    <w:qFormat/>
    <w:rsid w:val="00BA2D58"/>
    <w:pPr>
      <w:keepNext/>
      <w:keepLines/>
      <w:spacing w:before="160" w:after="0" w:line="240" w:lineRule="auto"/>
      <w:outlineLvl w:val="2"/>
    </w:pPr>
    <w:rPr>
      <w:rFonts w:asciiTheme="majorHAnsi" w:eastAsiaTheme="majorEastAsia" w:hAnsiTheme="majorHAnsi" w:cstheme="majorBidi"/>
      <w:sz w:val="32"/>
      <w:szCs w:val="32"/>
    </w:rPr>
  </w:style>
  <w:style w:type="paragraph" w:styleId="Nagwek4">
    <w:name w:val="heading 4"/>
    <w:basedOn w:val="Normalny"/>
    <w:next w:val="Normalny"/>
    <w:link w:val="Nagwek4Znak"/>
    <w:uiPriority w:val="9"/>
    <w:semiHidden/>
    <w:unhideWhenUsed/>
    <w:qFormat/>
    <w:rsid w:val="00BA2D58"/>
    <w:pPr>
      <w:keepNext/>
      <w:keepLines/>
      <w:spacing w:before="80" w:after="0"/>
      <w:outlineLvl w:val="3"/>
    </w:pPr>
    <w:rPr>
      <w:rFonts w:asciiTheme="majorHAnsi" w:eastAsiaTheme="majorEastAsia" w:hAnsiTheme="majorHAnsi" w:cstheme="majorBidi"/>
      <w:i/>
      <w:iCs/>
      <w:sz w:val="30"/>
      <w:szCs w:val="30"/>
    </w:rPr>
  </w:style>
  <w:style w:type="paragraph" w:styleId="Nagwek5">
    <w:name w:val="heading 5"/>
    <w:basedOn w:val="Normalny"/>
    <w:next w:val="Normalny"/>
    <w:link w:val="Nagwek5Znak"/>
    <w:uiPriority w:val="9"/>
    <w:semiHidden/>
    <w:unhideWhenUsed/>
    <w:qFormat/>
    <w:rsid w:val="00BA2D58"/>
    <w:pPr>
      <w:keepNext/>
      <w:keepLines/>
      <w:spacing w:before="40" w:after="0"/>
      <w:outlineLvl w:val="4"/>
    </w:pPr>
    <w:rPr>
      <w:rFonts w:asciiTheme="majorHAnsi" w:eastAsiaTheme="majorEastAsia" w:hAnsiTheme="majorHAnsi" w:cstheme="majorBidi"/>
      <w:sz w:val="28"/>
      <w:szCs w:val="28"/>
    </w:rPr>
  </w:style>
  <w:style w:type="paragraph" w:styleId="Nagwek6">
    <w:name w:val="heading 6"/>
    <w:basedOn w:val="Normalny"/>
    <w:next w:val="Normalny"/>
    <w:link w:val="Nagwek6Znak"/>
    <w:uiPriority w:val="9"/>
    <w:semiHidden/>
    <w:unhideWhenUsed/>
    <w:qFormat/>
    <w:rsid w:val="00BA2D58"/>
    <w:pPr>
      <w:keepNext/>
      <w:keepLines/>
      <w:spacing w:before="40" w:after="0"/>
      <w:outlineLvl w:val="5"/>
    </w:pPr>
    <w:rPr>
      <w:rFonts w:asciiTheme="majorHAnsi" w:eastAsiaTheme="majorEastAsia" w:hAnsiTheme="majorHAnsi" w:cstheme="majorBidi"/>
      <w:i/>
      <w:iCs/>
      <w:sz w:val="26"/>
      <w:szCs w:val="26"/>
    </w:rPr>
  </w:style>
  <w:style w:type="paragraph" w:styleId="Nagwek7">
    <w:name w:val="heading 7"/>
    <w:basedOn w:val="Normalny"/>
    <w:next w:val="Normalny"/>
    <w:link w:val="Nagwek7Znak"/>
    <w:uiPriority w:val="9"/>
    <w:semiHidden/>
    <w:unhideWhenUsed/>
    <w:qFormat/>
    <w:rsid w:val="00BA2D58"/>
    <w:pPr>
      <w:keepNext/>
      <w:keepLines/>
      <w:spacing w:before="40" w:after="0"/>
      <w:outlineLvl w:val="6"/>
    </w:pPr>
    <w:rPr>
      <w:rFonts w:asciiTheme="majorHAnsi" w:eastAsiaTheme="majorEastAsia" w:hAnsiTheme="majorHAnsi" w:cstheme="majorBidi"/>
      <w:sz w:val="24"/>
      <w:szCs w:val="24"/>
    </w:rPr>
  </w:style>
  <w:style w:type="paragraph" w:styleId="Nagwek8">
    <w:name w:val="heading 8"/>
    <w:basedOn w:val="Normalny"/>
    <w:next w:val="Normalny"/>
    <w:link w:val="Nagwek8Znak"/>
    <w:uiPriority w:val="9"/>
    <w:semiHidden/>
    <w:unhideWhenUsed/>
    <w:qFormat/>
    <w:rsid w:val="00BA2D58"/>
    <w:pPr>
      <w:keepNext/>
      <w:keepLines/>
      <w:spacing w:before="40" w:after="0"/>
      <w:outlineLvl w:val="7"/>
    </w:pPr>
    <w:rPr>
      <w:rFonts w:asciiTheme="majorHAnsi" w:eastAsiaTheme="majorEastAsia" w:hAnsiTheme="majorHAnsi" w:cstheme="majorBidi"/>
      <w:i/>
      <w:iCs/>
      <w:sz w:val="22"/>
      <w:szCs w:val="22"/>
    </w:rPr>
  </w:style>
  <w:style w:type="paragraph" w:styleId="Nagwek9">
    <w:name w:val="heading 9"/>
    <w:basedOn w:val="Normalny"/>
    <w:next w:val="Normalny"/>
    <w:link w:val="Nagwek9Znak"/>
    <w:uiPriority w:val="9"/>
    <w:semiHidden/>
    <w:unhideWhenUsed/>
    <w:qFormat/>
    <w:rsid w:val="00BA2D58"/>
    <w:pPr>
      <w:keepNext/>
      <w:keepLines/>
      <w:spacing w:before="40" w:after="0"/>
      <w:outlineLvl w:val="8"/>
    </w:pPr>
    <w:rPr>
      <w:b/>
      <w:bCs/>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445028"/>
    <w:pPr>
      <w:ind w:left="720"/>
      <w:contextualSpacing/>
    </w:pPr>
  </w:style>
  <w:style w:type="paragraph" w:styleId="Tekstdymka">
    <w:name w:val="Balloon Text"/>
    <w:basedOn w:val="Normalny"/>
    <w:link w:val="TekstdymkaZnak"/>
    <w:uiPriority w:val="99"/>
    <w:semiHidden/>
    <w:unhideWhenUsed/>
    <w:rsid w:val="00AA2DD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A2DD8"/>
    <w:rPr>
      <w:rFonts w:ascii="Tahoma" w:hAnsi="Tahoma" w:cs="Tahoma"/>
      <w:sz w:val="16"/>
      <w:szCs w:val="16"/>
    </w:rPr>
  </w:style>
  <w:style w:type="character" w:styleId="Odwoaniedokomentarza">
    <w:name w:val="annotation reference"/>
    <w:basedOn w:val="Domylnaczcionkaakapitu"/>
    <w:uiPriority w:val="99"/>
    <w:semiHidden/>
    <w:unhideWhenUsed/>
    <w:rsid w:val="001829F1"/>
    <w:rPr>
      <w:sz w:val="16"/>
      <w:szCs w:val="16"/>
    </w:rPr>
  </w:style>
  <w:style w:type="paragraph" w:styleId="Tekstkomentarza">
    <w:name w:val="annotation text"/>
    <w:basedOn w:val="Normalny"/>
    <w:link w:val="TekstkomentarzaZnak"/>
    <w:uiPriority w:val="99"/>
    <w:semiHidden/>
    <w:unhideWhenUsed/>
    <w:rsid w:val="001829F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829F1"/>
    <w:rPr>
      <w:sz w:val="20"/>
      <w:szCs w:val="20"/>
    </w:rPr>
  </w:style>
  <w:style w:type="paragraph" w:styleId="Tematkomentarza">
    <w:name w:val="annotation subject"/>
    <w:basedOn w:val="Tekstkomentarza"/>
    <w:next w:val="Tekstkomentarza"/>
    <w:link w:val="TematkomentarzaZnak"/>
    <w:uiPriority w:val="99"/>
    <w:semiHidden/>
    <w:unhideWhenUsed/>
    <w:rsid w:val="001829F1"/>
    <w:rPr>
      <w:b/>
      <w:bCs/>
    </w:rPr>
  </w:style>
  <w:style w:type="character" w:customStyle="1" w:styleId="TematkomentarzaZnak">
    <w:name w:val="Temat komentarza Znak"/>
    <w:basedOn w:val="TekstkomentarzaZnak"/>
    <w:link w:val="Tematkomentarza"/>
    <w:uiPriority w:val="99"/>
    <w:semiHidden/>
    <w:rsid w:val="001829F1"/>
    <w:rPr>
      <w:b/>
      <w:bCs/>
      <w:sz w:val="20"/>
      <w:szCs w:val="20"/>
    </w:rPr>
  </w:style>
  <w:style w:type="paragraph" w:styleId="Tekstprzypisudolnego">
    <w:name w:val="footnote text"/>
    <w:basedOn w:val="Normalny"/>
    <w:link w:val="TekstprzypisudolnegoZnak"/>
    <w:uiPriority w:val="99"/>
    <w:semiHidden/>
    <w:unhideWhenUsed/>
    <w:rsid w:val="005F69F0"/>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F69F0"/>
    <w:rPr>
      <w:sz w:val="20"/>
      <w:szCs w:val="20"/>
    </w:rPr>
  </w:style>
  <w:style w:type="character" w:styleId="Odwoanieprzypisudolnego">
    <w:name w:val="footnote reference"/>
    <w:basedOn w:val="Domylnaczcionkaakapitu"/>
    <w:uiPriority w:val="99"/>
    <w:semiHidden/>
    <w:unhideWhenUsed/>
    <w:rsid w:val="005F69F0"/>
    <w:rPr>
      <w:vertAlign w:val="superscript"/>
    </w:rPr>
  </w:style>
  <w:style w:type="character" w:customStyle="1" w:styleId="Nagwek1Znak">
    <w:name w:val="Nagłówek 1 Znak"/>
    <w:basedOn w:val="Domylnaczcionkaakapitu"/>
    <w:link w:val="Nagwek1"/>
    <w:uiPriority w:val="9"/>
    <w:rsid w:val="00BA2D58"/>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rsid w:val="00BA2D58"/>
    <w:rPr>
      <w:rFonts w:asciiTheme="majorHAnsi" w:eastAsiaTheme="majorEastAsia" w:hAnsiTheme="majorHAnsi" w:cstheme="majorBidi"/>
      <w:sz w:val="32"/>
      <w:szCs w:val="32"/>
    </w:rPr>
  </w:style>
  <w:style w:type="character" w:customStyle="1" w:styleId="Nagwek3Znak">
    <w:name w:val="Nagłówek 3 Znak"/>
    <w:basedOn w:val="Domylnaczcionkaakapitu"/>
    <w:link w:val="Nagwek3"/>
    <w:uiPriority w:val="9"/>
    <w:semiHidden/>
    <w:rsid w:val="00BA2D58"/>
    <w:rPr>
      <w:rFonts w:asciiTheme="majorHAnsi" w:eastAsiaTheme="majorEastAsia" w:hAnsiTheme="majorHAnsi" w:cstheme="majorBidi"/>
      <w:sz w:val="32"/>
      <w:szCs w:val="32"/>
    </w:rPr>
  </w:style>
  <w:style w:type="character" w:customStyle="1" w:styleId="Nagwek4Znak">
    <w:name w:val="Nagłówek 4 Znak"/>
    <w:basedOn w:val="Domylnaczcionkaakapitu"/>
    <w:link w:val="Nagwek4"/>
    <w:uiPriority w:val="9"/>
    <w:semiHidden/>
    <w:rsid w:val="00BA2D58"/>
    <w:rPr>
      <w:rFonts w:asciiTheme="majorHAnsi" w:eastAsiaTheme="majorEastAsia" w:hAnsiTheme="majorHAnsi" w:cstheme="majorBidi"/>
      <w:i/>
      <w:iCs/>
      <w:sz w:val="30"/>
      <w:szCs w:val="30"/>
    </w:rPr>
  </w:style>
  <w:style w:type="character" w:customStyle="1" w:styleId="Nagwek5Znak">
    <w:name w:val="Nagłówek 5 Znak"/>
    <w:basedOn w:val="Domylnaczcionkaakapitu"/>
    <w:link w:val="Nagwek5"/>
    <w:uiPriority w:val="9"/>
    <w:semiHidden/>
    <w:rsid w:val="00BA2D58"/>
    <w:rPr>
      <w:rFonts w:asciiTheme="majorHAnsi" w:eastAsiaTheme="majorEastAsia" w:hAnsiTheme="majorHAnsi" w:cstheme="majorBidi"/>
      <w:sz w:val="28"/>
      <w:szCs w:val="28"/>
    </w:rPr>
  </w:style>
  <w:style w:type="character" w:customStyle="1" w:styleId="Nagwek6Znak">
    <w:name w:val="Nagłówek 6 Znak"/>
    <w:basedOn w:val="Domylnaczcionkaakapitu"/>
    <w:link w:val="Nagwek6"/>
    <w:uiPriority w:val="9"/>
    <w:semiHidden/>
    <w:rsid w:val="00BA2D58"/>
    <w:rPr>
      <w:rFonts w:asciiTheme="majorHAnsi" w:eastAsiaTheme="majorEastAsia" w:hAnsiTheme="majorHAnsi" w:cstheme="majorBidi"/>
      <w:i/>
      <w:iCs/>
      <w:sz w:val="26"/>
      <w:szCs w:val="26"/>
    </w:rPr>
  </w:style>
  <w:style w:type="character" w:customStyle="1" w:styleId="Nagwek7Znak">
    <w:name w:val="Nagłówek 7 Znak"/>
    <w:basedOn w:val="Domylnaczcionkaakapitu"/>
    <w:link w:val="Nagwek7"/>
    <w:uiPriority w:val="9"/>
    <w:semiHidden/>
    <w:rsid w:val="00BA2D58"/>
    <w:rPr>
      <w:rFonts w:asciiTheme="majorHAnsi" w:eastAsiaTheme="majorEastAsia" w:hAnsiTheme="majorHAnsi" w:cstheme="majorBidi"/>
      <w:sz w:val="24"/>
      <w:szCs w:val="24"/>
    </w:rPr>
  </w:style>
  <w:style w:type="character" w:customStyle="1" w:styleId="Nagwek8Znak">
    <w:name w:val="Nagłówek 8 Znak"/>
    <w:basedOn w:val="Domylnaczcionkaakapitu"/>
    <w:link w:val="Nagwek8"/>
    <w:uiPriority w:val="9"/>
    <w:semiHidden/>
    <w:rsid w:val="00BA2D58"/>
    <w:rPr>
      <w:rFonts w:asciiTheme="majorHAnsi" w:eastAsiaTheme="majorEastAsia" w:hAnsiTheme="majorHAnsi" w:cstheme="majorBidi"/>
      <w:i/>
      <w:iCs/>
      <w:sz w:val="22"/>
      <w:szCs w:val="22"/>
    </w:rPr>
  </w:style>
  <w:style w:type="character" w:customStyle="1" w:styleId="Nagwek9Znak">
    <w:name w:val="Nagłówek 9 Znak"/>
    <w:basedOn w:val="Domylnaczcionkaakapitu"/>
    <w:link w:val="Nagwek9"/>
    <w:uiPriority w:val="9"/>
    <w:semiHidden/>
    <w:rsid w:val="00BA2D58"/>
    <w:rPr>
      <w:b/>
      <w:bCs/>
      <w:i/>
      <w:iCs/>
    </w:rPr>
  </w:style>
  <w:style w:type="paragraph" w:styleId="Legenda">
    <w:name w:val="caption"/>
    <w:basedOn w:val="Normalny"/>
    <w:next w:val="Normalny"/>
    <w:uiPriority w:val="35"/>
    <w:semiHidden/>
    <w:unhideWhenUsed/>
    <w:qFormat/>
    <w:rsid w:val="00BA2D58"/>
    <w:pPr>
      <w:spacing w:line="240" w:lineRule="auto"/>
    </w:pPr>
    <w:rPr>
      <w:b/>
      <w:bCs/>
      <w:color w:val="404040" w:themeColor="text1" w:themeTint="BF"/>
      <w:sz w:val="16"/>
      <w:szCs w:val="16"/>
    </w:rPr>
  </w:style>
  <w:style w:type="paragraph" w:styleId="Tytu">
    <w:name w:val="Title"/>
    <w:basedOn w:val="Normalny"/>
    <w:next w:val="Normalny"/>
    <w:link w:val="TytuZnak"/>
    <w:uiPriority w:val="10"/>
    <w:qFormat/>
    <w:rsid w:val="00BA2D58"/>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ytuZnak">
    <w:name w:val="Tytuł Znak"/>
    <w:basedOn w:val="Domylnaczcionkaakapitu"/>
    <w:link w:val="Tytu"/>
    <w:uiPriority w:val="10"/>
    <w:rsid w:val="00BA2D58"/>
    <w:rPr>
      <w:rFonts w:asciiTheme="majorHAnsi" w:eastAsiaTheme="majorEastAsia" w:hAnsiTheme="majorHAnsi" w:cstheme="majorBidi"/>
      <w:caps/>
      <w:color w:val="44546A" w:themeColor="text2"/>
      <w:spacing w:val="30"/>
      <w:sz w:val="72"/>
      <w:szCs w:val="72"/>
    </w:rPr>
  </w:style>
  <w:style w:type="paragraph" w:styleId="Podtytu">
    <w:name w:val="Subtitle"/>
    <w:basedOn w:val="Normalny"/>
    <w:next w:val="Normalny"/>
    <w:link w:val="PodtytuZnak"/>
    <w:uiPriority w:val="11"/>
    <w:qFormat/>
    <w:rsid w:val="00BA2D58"/>
    <w:pPr>
      <w:numPr>
        <w:ilvl w:val="1"/>
      </w:numPr>
      <w:jc w:val="center"/>
    </w:pPr>
    <w:rPr>
      <w:color w:val="44546A" w:themeColor="text2"/>
      <w:sz w:val="28"/>
      <w:szCs w:val="28"/>
    </w:rPr>
  </w:style>
  <w:style w:type="character" w:customStyle="1" w:styleId="PodtytuZnak">
    <w:name w:val="Podtytuł Znak"/>
    <w:basedOn w:val="Domylnaczcionkaakapitu"/>
    <w:link w:val="Podtytu"/>
    <w:uiPriority w:val="11"/>
    <w:rsid w:val="00BA2D58"/>
    <w:rPr>
      <w:color w:val="44546A" w:themeColor="text2"/>
      <w:sz w:val="28"/>
      <w:szCs w:val="28"/>
    </w:rPr>
  </w:style>
  <w:style w:type="character" w:styleId="Pogrubienie">
    <w:name w:val="Strong"/>
    <w:basedOn w:val="Domylnaczcionkaakapitu"/>
    <w:uiPriority w:val="22"/>
    <w:qFormat/>
    <w:rsid w:val="00BA2D58"/>
    <w:rPr>
      <w:b/>
      <w:bCs/>
    </w:rPr>
  </w:style>
  <w:style w:type="character" w:styleId="Uwydatnienie">
    <w:name w:val="Emphasis"/>
    <w:basedOn w:val="Domylnaczcionkaakapitu"/>
    <w:uiPriority w:val="20"/>
    <w:qFormat/>
    <w:rsid w:val="00BA2D58"/>
    <w:rPr>
      <w:i/>
      <w:iCs/>
      <w:color w:val="000000" w:themeColor="text1"/>
    </w:rPr>
  </w:style>
  <w:style w:type="paragraph" w:styleId="Bezodstpw">
    <w:name w:val="No Spacing"/>
    <w:link w:val="BezodstpwZnak"/>
    <w:uiPriority w:val="1"/>
    <w:qFormat/>
    <w:rsid w:val="00BA2D58"/>
    <w:pPr>
      <w:spacing w:after="0" w:line="240" w:lineRule="auto"/>
    </w:pPr>
  </w:style>
  <w:style w:type="character" w:customStyle="1" w:styleId="BezodstpwZnak">
    <w:name w:val="Bez odstępów Znak"/>
    <w:basedOn w:val="Domylnaczcionkaakapitu"/>
    <w:link w:val="Bezodstpw"/>
    <w:uiPriority w:val="1"/>
    <w:rsid w:val="00445028"/>
  </w:style>
  <w:style w:type="paragraph" w:styleId="Cytat">
    <w:name w:val="Quote"/>
    <w:basedOn w:val="Normalny"/>
    <w:next w:val="Normalny"/>
    <w:link w:val="CytatZnak"/>
    <w:uiPriority w:val="29"/>
    <w:qFormat/>
    <w:rsid w:val="00BA2D58"/>
    <w:pPr>
      <w:spacing w:before="160"/>
      <w:ind w:left="720" w:right="720"/>
      <w:jc w:val="center"/>
    </w:pPr>
    <w:rPr>
      <w:i/>
      <w:iCs/>
      <w:color w:val="7B7B7B" w:themeColor="accent3" w:themeShade="BF"/>
      <w:sz w:val="24"/>
      <w:szCs w:val="24"/>
    </w:rPr>
  </w:style>
  <w:style w:type="character" w:customStyle="1" w:styleId="CytatZnak">
    <w:name w:val="Cytat Znak"/>
    <w:basedOn w:val="Domylnaczcionkaakapitu"/>
    <w:link w:val="Cytat"/>
    <w:uiPriority w:val="29"/>
    <w:rsid w:val="00BA2D58"/>
    <w:rPr>
      <w:i/>
      <w:iCs/>
      <w:color w:val="7B7B7B" w:themeColor="accent3" w:themeShade="BF"/>
      <w:sz w:val="24"/>
      <w:szCs w:val="24"/>
    </w:rPr>
  </w:style>
  <w:style w:type="paragraph" w:styleId="Cytatintensywny">
    <w:name w:val="Intense Quote"/>
    <w:basedOn w:val="Normalny"/>
    <w:next w:val="Normalny"/>
    <w:link w:val="CytatintensywnyZnak"/>
    <w:uiPriority w:val="30"/>
    <w:qFormat/>
    <w:rsid w:val="00BA2D58"/>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CytatintensywnyZnak">
    <w:name w:val="Cytat intensywny Znak"/>
    <w:basedOn w:val="Domylnaczcionkaakapitu"/>
    <w:link w:val="Cytatintensywny"/>
    <w:uiPriority w:val="30"/>
    <w:rsid w:val="00BA2D58"/>
    <w:rPr>
      <w:rFonts w:asciiTheme="majorHAnsi" w:eastAsiaTheme="majorEastAsia" w:hAnsiTheme="majorHAnsi" w:cstheme="majorBidi"/>
      <w:caps/>
      <w:color w:val="2F5496" w:themeColor="accent1" w:themeShade="BF"/>
      <w:sz w:val="28"/>
      <w:szCs w:val="28"/>
    </w:rPr>
  </w:style>
  <w:style w:type="character" w:styleId="Wyrnieniedelikatne">
    <w:name w:val="Subtle Emphasis"/>
    <w:basedOn w:val="Domylnaczcionkaakapitu"/>
    <w:uiPriority w:val="19"/>
    <w:qFormat/>
    <w:rsid w:val="00BA2D58"/>
    <w:rPr>
      <w:i/>
      <w:iCs/>
      <w:color w:val="595959" w:themeColor="text1" w:themeTint="A6"/>
    </w:rPr>
  </w:style>
  <w:style w:type="character" w:styleId="Wyrnienieintensywne">
    <w:name w:val="Intense Emphasis"/>
    <w:basedOn w:val="Domylnaczcionkaakapitu"/>
    <w:uiPriority w:val="21"/>
    <w:qFormat/>
    <w:rsid w:val="00BA2D58"/>
    <w:rPr>
      <w:b/>
      <w:bCs/>
      <w:i/>
      <w:iCs/>
      <w:color w:val="auto"/>
    </w:rPr>
  </w:style>
  <w:style w:type="character" w:styleId="Odwoaniedelikatne">
    <w:name w:val="Subtle Reference"/>
    <w:basedOn w:val="Domylnaczcionkaakapitu"/>
    <w:uiPriority w:val="31"/>
    <w:qFormat/>
    <w:rsid w:val="00BA2D58"/>
    <w:rPr>
      <w:caps w:val="0"/>
      <w:smallCaps/>
      <w:color w:val="404040" w:themeColor="text1" w:themeTint="BF"/>
      <w:spacing w:val="0"/>
      <w:u w:val="single" w:color="7F7F7F"/>
    </w:rPr>
  </w:style>
  <w:style w:type="character" w:styleId="Odwoanieintensywne">
    <w:name w:val="Intense Reference"/>
    <w:basedOn w:val="Domylnaczcionkaakapitu"/>
    <w:uiPriority w:val="32"/>
    <w:qFormat/>
    <w:rsid w:val="00BA2D58"/>
    <w:rPr>
      <w:b/>
      <w:bCs/>
      <w:caps w:val="0"/>
      <w:smallCaps/>
      <w:color w:val="auto"/>
      <w:spacing w:val="0"/>
      <w:u w:val="single"/>
    </w:rPr>
  </w:style>
  <w:style w:type="character" w:styleId="Tytuksiki">
    <w:name w:val="Book Title"/>
    <w:basedOn w:val="Domylnaczcionkaakapitu"/>
    <w:uiPriority w:val="33"/>
    <w:qFormat/>
    <w:rsid w:val="00BA2D58"/>
    <w:rPr>
      <w:b/>
      <w:bCs/>
      <w:caps w:val="0"/>
      <w:smallCaps/>
      <w:spacing w:val="0"/>
    </w:rPr>
  </w:style>
  <w:style w:type="paragraph" w:styleId="Nagwekspisutreci">
    <w:name w:val="TOC Heading"/>
    <w:basedOn w:val="Nagwek1"/>
    <w:next w:val="Normalny"/>
    <w:uiPriority w:val="39"/>
    <w:unhideWhenUsed/>
    <w:qFormat/>
    <w:rsid w:val="00BA2D58"/>
    <w:pPr>
      <w:outlineLvl w:val="9"/>
    </w:pPr>
  </w:style>
  <w:style w:type="character" w:styleId="Hipercze">
    <w:name w:val="Hyperlink"/>
    <w:basedOn w:val="Domylnaczcionkaakapitu"/>
    <w:uiPriority w:val="99"/>
    <w:unhideWhenUsed/>
    <w:rsid w:val="00DA0ECD"/>
    <w:rPr>
      <w:color w:val="0000FF"/>
      <w:u w:val="single"/>
    </w:rPr>
  </w:style>
  <w:style w:type="paragraph" w:styleId="Nagwek">
    <w:name w:val="header"/>
    <w:basedOn w:val="Normalny"/>
    <w:link w:val="NagwekZnak"/>
    <w:uiPriority w:val="99"/>
    <w:unhideWhenUsed/>
    <w:rsid w:val="00E050D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050D3"/>
  </w:style>
  <w:style w:type="paragraph" w:styleId="Stopka">
    <w:name w:val="footer"/>
    <w:basedOn w:val="Normalny"/>
    <w:link w:val="StopkaZnak"/>
    <w:uiPriority w:val="99"/>
    <w:unhideWhenUsed/>
    <w:rsid w:val="00E050D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050D3"/>
  </w:style>
  <w:style w:type="table" w:styleId="Tabela-Siatka">
    <w:name w:val="Table Grid"/>
    <w:basedOn w:val="Standardowy"/>
    <w:uiPriority w:val="59"/>
    <w:rsid w:val="00482A58"/>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Domylnaczcionkaakapitu"/>
    <w:rsid w:val="00482A58"/>
  </w:style>
  <w:style w:type="table" w:customStyle="1" w:styleId="GridTable3Accent2">
    <w:name w:val="Grid Table 3 Accent 2"/>
    <w:basedOn w:val="Standardowy"/>
    <w:uiPriority w:val="48"/>
    <w:rsid w:val="00100FFB"/>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paragraph" w:styleId="Spistreci1">
    <w:name w:val="toc 1"/>
    <w:basedOn w:val="Normalny"/>
    <w:next w:val="Normalny"/>
    <w:autoRedefine/>
    <w:uiPriority w:val="39"/>
    <w:unhideWhenUsed/>
    <w:rsid w:val="002E56AB"/>
    <w:pPr>
      <w:spacing w:after="100"/>
    </w:pPr>
  </w:style>
  <w:style w:type="paragraph" w:styleId="Spistreci2">
    <w:name w:val="toc 2"/>
    <w:basedOn w:val="Normalny"/>
    <w:next w:val="Normalny"/>
    <w:autoRedefine/>
    <w:uiPriority w:val="39"/>
    <w:unhideWhenUsed/>
    <w:rsid w:val="002E56AB"/>
    <w:pPr>
      <w:spacing w:after="100"/>
      <w:ind w:left="210"/>
    </w:pPr>
  </w:style>
  <w:style w:type="character" w:customStyle="1" w:styleId="Nierozpoznanawzmianka1">
    <w:name w:val="Nierozpoznana wzmianka1"/>
    <w:basedOn w:val="Domylnaczcionkaakapitu"/>
    <w:uiPriority w:val="99"/>
    <w:rsid w:val="00AA179A"/>
    <w:rPr>
      <w:color w:val="605E5C"/>
      <w:shd w:val="clear" w:color="auto" w:fill="E1DFDD"/>
    </w:rPr>
  </w:style>
  <w:style w:type="paragraph" w:styleId="Tekstprzypisukocowego">
    <w:name w:val="endnote text"/>
    <w:basedOn w:val="Normalny"/>
    <w:link w:val="TekstprzypisukocowegoZnak"/>
    <w:uiPriority w:val="99"/>
    <w:semiHidden/>
    <w:unhideWhenUsed/>
    <w:rsid w:val="00D83CD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D83CDF"/>
    <w:rPr>
      <w:sz w:val="20"/>
      <w:szCs w:val="20"/>
    </w:rPr>
  </w:style>
  <w:style w:type="character" w:styleId="Odwoanieprzypisukocowego">
    <w:name w:val="endnote reference"/>
    <w:basedOn w:val="Domylnaczcionkaakapitu"/>
    <w:uiPriority w:val="99"/>
    <w:semiHidden/>
    <w:unhideWhenUsed/>
    <w:rsid w:val="00D83CDF"/>
    <w:rPr>
      <w:vertAlign w:val="superscript"/>
    </w:rPr>
  </w:style>
  <w:style w:type="paragraph" w:styleId="Poprawka">
    <w:name w:val="Revision"/>
    <w:hidden/>
    <w:uiPriority w:val="99"/>
    <w:semiHidden/>
    <w:rsid w:val="00272C68"/>
    <w:pPr>
      <w:spacing w:after="0" w:line="240" w:lineRule="auto"/>
    </w:pPr>
  </w:style>
  <w:style w:type="character" w:customStyle="1" w:styleId="Nierozpoznanawzmianka2">
    <w:name w:val="Nierozpoznana wzmianka2"/>
    <w:basedOn w:val="Domylnaczcionkaakapitu"/>
    <w:uiPriority w:val="99"/>
    <w:semiHidden/>
    <w:unhideWhenUsed/>
    <w:rsid w:val="00E717E1"/>
    <w:rPr>
      <w:color w:val="605E5C"/>
      <w:shd w:val="clear" w:color="auto" w:fill="E1DFDD"/>
    </w:rPr>
  </w:style>
  <w:style w:type="character" w:customStyle="1" w:styleId="UnresolvedMention">
    <w:name w:val="Unresolved Mention"/>
    <w:basedOn w:val="Domylnaczcionkaakapitu"/>
    <w:uiPriority w:val="99"/>
    <w:semiHidden/>
    <w:unhideWhenUsed/>
    <w:rsid w:val="003647EC"/>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1"/>
        <w:szCs w:val="21"/>
        <w:lang w:val="pl-PL" w:eastAsia="en-US" w:bidi="ar-SA"/>
      </w:rPr>
    </w:rPrDefault>
    <w:pPrDefault>
      <w:pPr>
        <w:spacing w:after="16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A2D58"/>
  </w:style>
  <w:style w:type="paragraph" w:styleId="Nagwek1">
    <w:name w:val="heading 1"/>
    <w:basedOn w:val="Normalny"/>
    <w:next w:val="Normalny"/>
    <w:link w:val="Nagwek1Znak"/>
    <w:uiPriority w:val="9"/>
    <w:qFormat/>
    <w:rsid w:val="00BA2D58"/>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unhideWhenUsed/>
    <w:qFormat/>
    <w:rsid w:val="00BA2D58"/>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Nagwek3">
    <w:name w:val="heading 3"/>
    <w:basedOn w:val="Normalny"/>
    <w:next w:val="Normalny"/>
    <w:link w:val="Nagwek3Znak"/>
    <w:uiPriority w:val="9"/>
    <w:semiHidden/>
    <w:unhideWhenUsed/>
    <w:qFormat/>
    <w:rsid w:val="00BA2D58"/>
    <w:pPr>
      <w:keepNext/>
      <w:keepLines/>
      <w:spacing w:before="160" w:after="0" w:line="240" w:lineRule="auto"/>
      <w:outlineLvl w:val="2"/>
    </w:pPr>
    <w:rPr>
      <w:rFonts w:asciiTheme="majorHAnsi" w:eastAsiaTheme="majorEastAsia" w:hAnsiTheme="majorHAnsi" w:cstheme="majorBidi"/>
      <w:sz w:val="32"/>
      <w:szCs w:val="32"/>
    </w:rPr>
  </w:style>
  <w:style w:type="paragraph" w:styleId="Nagwek4">
    <w:name w:val="heading 4"/>
    <w:basedOn w:val="Normalny"/>
    <w:next w:val="Normalny"/>
    <w:link w:val="Nagwek4Znak"/>
    <w:uiPriority w:val="9"/>
    <w:semiHidden/>
    <w:unhideWhenUsed/>
    <w:qFormat/>
    <w:rsid w:val="00BA2D58"/>
    <w:pPr>
      <w:keepNext/>
      <w:keepLines/>
      <w:spacing w:before="80" w:after="0"/>
      <w:outlineLvl w:val="3"/>
    </w:pPr>
    <w:rPr>
      <w:rFonts w:asciiTheme="majorHAnsi" w:eastAsiaTheme="majorEastAsia" w:hAnsiTheme="majorHAnsi" w:cstheme="majorBidi"/>
      <w:i/>
      <w:iCs/>
      <w:sz w:val="30"/>
      <w:szCs w:val="30"/>
    </w:rPr>
  </w:style>
  <w:style w:type="paragraph" w:styleId="Nagwek5">
    <w:name w:val="heading 5"/>
    <w:basedOn w:val="Normalny"/>
    <w:next w:val="Normalny"/>
    <w:link w:val="Nagwek5Znak"/>
    <w:uiPriority w:val="9"/>
    <w:semiHidden/>
    <w:unhideWhenUsed/>
    <w:qFormat/>
    <w:rsid w:val="00BA2D58"/>
    <w:pPr>
      <w:keepNext/>
      <w:keepLines/>
      <w:spacing w:before="40" w:after="0"/>
      <w:outlineLvl w:val="4"/>
    </w:pPr>
    <w:rPr>
      <w:rFonts w:asciiTheme="majorHAnsi" w:eastAsiaTheme="majorEastAsia" w:hAnsiTheme="majorHAnsi" w:cstheme="majorBidi"/>
      <w:sz w:val="28"/>
      <w:szCs w:val="28"/>
    </w:rPr>
  </w:style>
  <w:style w:type="paragraph" w:styleId="Nagwek6">
    <w:name w:val="heading 6"/>
    <w:basedOn w:val="Normalny"/>
    <w:next w:val="Normalny"/>
    <w:link w:val="Nagwek6Znak"/>
    <w:uiPriority w:val="9"/>
    <w:semiHidden/>
    <w:unhideWhenUsed/>
    <w:qFormat/>
    <w:rsid w:val="00BA2D58"/>
    <w:pPr>
      <w:keepNext/>
      <w:keepLines/>
      <w:spacing w:before="40" w:after="0"/>
      <w:outlineLvl w:val="5"/>
    </w:pPr>
    <w:rPr>
      <w:rFonts w:asciiTheme="majorHAnsi" w:eastAsiaTheme="majorEastAsia" w:hAnsiTheme="majorHAnsi" w:cstheme="majorBidi"/>
      <w:i/>
      <w:iCs/>
      <w:sz w:val="26"/>
      <w:szCs w:val="26"/>
    </w:rPr>
  </w:style>
  <w:style w:type="paragraph" w:styleId="Nagwek7">
    <w:name w:val="heading 7"/>
    <w:basedOn w:val="Normalny"/>
    <w:next w:val="Normalny"/>
    <w:link w:val="Nagwek7Znak"/>
    <w:uiPriority w:val="9"/>
    <w:semiHidden/>
    <w:unhideWhenUsed/>
    <w:qFormat/>
    <w:rsid w:val="00BA2D58"/>
    <w:pPr>
      <w:keepNext/>
      <w:keepLines/>
      <w:spacing w:before="40" w:after="0"/>
      <w:outlineLvl w:val="6"/>
    </w:pPr>
    <w:rPr>
      <w:rFonts w:asciiTheme="majorHAnsi" w:eastAsiaTheme="majorEastAsia" w:hAnsiTheme="majorHAnsi" w:cstheme="majorBidi"/>
      <w:sz w:val="24"/>
      <w:szCs w:val="24"/>
    </w:rPr>
  </w:style>
  <w:style w:type="paragraph" w:styleId="Nagwek8">
    <w:name w:val="heading 8"/>
    <w:basedOn w:val="Normalny"/>
    <w:next w:val="Normalny"/>
    <w:link w:val="Nagwek8Znak"/>
    <w:uiPriority w:val="9"/>
    <w:semiHidden/>
    <w:unhideWhenUsed/>
    <w:qFormat/>
    <w:rsid w:val="00BA2D58"/>
    <w:pPr>
      <w:keepNext/>
      <w:keepLines/>
      <w:spacing w:before="40" w:after="0"/>
      <w:outlineLvl w:val="7"/>
    </w:pPr>
    <w:rPr>
      <w:rFonts w:asciiTheme="majorHAnsi" w:eastAsiaTheme="majorEastAsia" w:hAnsiTheme="majorHAnsi" w:cstheme="majorBidi"/>
      <w:i/>
      <w:iCs/>
      <w:sz w:val="22"/>
      <w:szCs w:val="22"/>
    </w:rPr>
  </w:style>
  <w:style w:type="paragraph" w:styleId="Nagwek9">
    <w:name w:val="heading 9"/>
    <w:basedOn w:val="Normalny"/>
    <w:next w:val="Normalny"/>
    <w:link w:val="Nagwek9Znak"/>
    <w:uiPriority w:val="9"/>
    <w:semiHidden/>
    <w:unhideWhenUsed/>
    <w:qFormat/>
    <w:rsid w:val="00BA2D58"/>
    <w:pPr>
      <w:keepNext/>
      <w:keepLines/>
      <w:spacing w:before="40" w:after="0"/>
      <w:outlineLvl w:val="8"/>
    </w:pPr>
    <w:rPr>
      <w:b/>
      <w:bCs/>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445028"/>
    <w:pPr>
      <w:ind w:left="720"/>
      <w:contextualSpacing/>
    </w:pPr>
  </w:style>
  <w:style w:type="paragraph" w:styleId="Tekstdymka">
    <w:name w:val="Balloon Text"/>
    <w:basedOn w:val="Normalny"/>
    <w:link w:val="TekstdymkaZnak"/>
    <w:uiPriority w:val="99"/>
    <w:semiHidden/>
    <w:unhideWhenUsed/>
    <w:rsid w:val="00AA2DD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A2DD8"/>
    <w:rPr>
      <w:rFonts w:ascii="Tahoma" w:hAnsi="Tahoma" w:cs="Tahoma"/>
      <w:sz w:val="16"/>
      <w:szCs w:val="16"/>
    </w:rPr>
  </w:style>
  <w:style w:type="character" w:styleId="Odwoaniedokomentarza">
    <w:name w:val="annotation reference"/>
    <w:basedOn w:val="Domylnaczcionkaakapitu"/>
    <w:uiPriority w:val="99"/>
    <w:semiHidden/>
    <w:unhideWhenUsed/>
    <w:rsid w:val="001829F1"/>
    <w:rPr>
      <w:sz w:val="16"/>
      <w:szCs w:val="16"/>
    </w:rPr>
  </w:style>
  <w:style w:type="paragraph" w:styleId="Tekstkomentarza">
    <w:name w:val="annotation text"/>
    <w:basedOn w:val="Normalny"/>
    <w:link w:val="TekstkomentarzaZnak"/>
    <w:uiPriority w:val="99"/>
    <w:semiHidden/>
    <w:unhideWhenUsed/>
    <w:rsid w:val="001829F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829F1"/>
    <w:rPr>
      <w:sz w:val="20"/>
      <w:szCs w:val="20"/>
    </w:rPr>
  </w:style>
  <w:style w:type="paragraph" w:styleId="Tematkomentarza">
    <w:name w:val="annotation subject"/>
    <w:basedOn w:val="Tekstkomentarza"/>
    <w:next w:val="Tekstkomentarza"/>
    <w:link w:val="TematkomentarzaZnak"/>
    <w:uiPriority w:val="99"/>
    <w:semiHidden/>
    <w:unhideWhenUsed/>
    <w:rsid w:val="001829F1"/>
    <w:rPr>
      <w:b/>
      <w:bCs/>
    </w:rPr>
  </w:style>
  <w:style w:type="character" w:customStyle="1" w:styleId="TematkomentarzaZnak">
    <w:name w:val="Temat komentarza Znak"/>
    <w:basedOn w:val="TekstkomentarzaZnak"/>
    <w:link w:val="Tematkomentarza"/>
    <w:uiPriority w:val="99"/>
    <w:semiHidden/>
    <w:rsid w:val="001829F1"/>
    <w:rPr>
      <w:b/>
      <w:bCs/>
      <w:sz w:val="20"/>
      <w:szCs w:val="20"/>
    </w:rPr>
  </w:style>
  <w:style w:type="paragraph" w:styleId="Tekstprzypisudolnego">
    <w:name w:val="footnote text"/>
    <w:basedOn w:val="Normalny"/>
    <w:link w:val="TekstprzypisudolnegoZnak"/>
    <w:uiPriority w:val="99"/>
    <w:semiHidden/>
    <w:unhideWhenUsed/>
    <w:rsid w:val="005F69F0"/>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F69F0"/>
    <w:rPr>
      <w:sz w:val="20"/>
      <w:szCs w:val="20"/>
    </w:rPr>
  </w:style>
  <w:style w:type="character" w:styleId="Odwoanieprzypisudolnego">
    <w:name w:val="footnote reference"/>
    <w:basedOn w:val="Domylnaczcionkaakapitu"/>
    <w:uiPriority w:val="99"/>
    <w:semiHidden/>
    <w:unhideWhenUsed/>
    <w:rsid w:val="005F69F0"/>
    <w:rPr>
      <w:vertAlign w:val="superscript"/>
    </w:rPr>
  </w:style>
  <w:style w:type="character" w:customStyle="1" w:styleId="Nagwek1Znak">
    <w:name w:val="Nagłówek 1 Znak"/>
    <w:basedOn w:val="Domylnaczcionkaakapitu"/>
    <w:link w:val="Nagwek1"/>
    <w:uiPriority w:val="9"/>
    <w:rsid w:val="00BA2D58"/>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rsid w:val="00BA2D58"/>
    <w:rPr>
      <w:rFonts w:asciiTheme="majorHAnsi" w:eastAsiaTheme="majorEastAsia" w:hAnsiTheme="majorHAnsi" w:cstheme="majorBidi"/>
      <w:sz w:val="32"/>
      <w:szCs w:val="32"/>
    </w:rPr>
  </w:style>
  <w:style w:type="character" w:customStyle="1" w:styleId="Nagwek3Znak">
    <w:name w:val="Nagłówek 3 Znak"/>
    <w:basedOn w:val="Domylnaczcionkaakapitu"/>
    <w:link w:val="Nagwek3"/>
    <w:uiPriority w:val="9"/>
    <w:semiHidden/>
    <w:rsid w:val="00BA2D58"/>
    <w:rPr>
      <w:rFonts w:asciiTheme="majorHAnsi" w:eastAsiaTheme="majorEastAsia" w:hAnsiTheme="majorHAnsi" w:cstheme="majorBidi"/>
      <w:sz w:val="32"/>
      <w:szCs w:val="32"/>
    </w:rPr>
  </w:style>
  <w:style w:type="character" w:customStyle="1" w:styleId="Nagwek4Znak">
    <w:name w:val="Nagłówek 4 Znak"/>
    <w:basedOn w:val="Domylnaczcionkaakapitu"/>
    <w:link w:val="Nagwek4"/>
    <w:uiPriority w:val="9"/>
    <w:semiHidden/>
    <w:rsid w:val="00BA2D58"/>
    <w:rPr>
      <w:rFonts w:asciiTheme="majorHAnsi" w:eastAsiaTheme="majorEastAsia" w:hAnsiTheme="majorHAnsi" w:cstheme="majorBidi"/>
      <w:i/>
      <w:iCs/>
      <w:sz w:val="30"/>
      <w:szCs w:val="30"/>
    </w:rPr>
  </w:style>
  <w:style w:type="character" w:customStyle="1" w:styleId="Nagwek5Znak">
    <w:name w:val="Nagłówek 5 Znak"/>
    <w:basedOn w:val="Domylnaczcionkaakapitu"/>
    <w:link w:val="Nagwek5"/>
    <w:uiPriority w:val="9"/>
    <w:semiHidden/>
    <w:rsid w:val="00BA2D58"/>
    <w:rPr>
      <w:rFonts w:asciiTheme="majorHAnsi" w:eastAsiaTheme="majorEastAsia" w:hAnsiTheme="majorHAnsi" w:cstheme="majorBidi"/>
      <w:sz w:val="28"/>
      <w:szCs w:val="28"/>
    </w:rPr>
  </w:style>
  <w:style w:type="character" w:customStyle="1" w:styleId="Nagwek6Znak">
    <w:name w:val="Nagłówek 6 Znak"/>
    <w:basedOn w:val="Domylnaczcionkaakapitu"/>
    <w:link w:val="Nagwek6"/>
    <w:uiPriority w:val="9"/>
    <w:semiHidden/>
    <w:rsid w:val="00BA2D58"/>
    <w:rPr>
      <w:rFonts w:asciiTheme="majorHAnsi" w:eastAsiaTheme="majorEastAsia" w:hAnsiTheme="majorHAnsi" w:cstheme="majorBidi"/>
      <w:i/>
      <w:iCs/>
      <w:sz w:val="26"/>
      <w:szCs w:val="26"/>
    </w:rPr>
  </w:style>
  <w:style w:type="character" w:customStyle="1" w:styleId="Nagwek7Znak">
    <w:name w:val="Nagłówek 7 Znak"/>
    <w:basedOn w:val="Domylnaczcionkaakapitu"/>
    <w:link w:val="Nagwek7"/>
    <w:uiPriority w:val="9"/>
    <w:semiHidden/>
    <w:rsid w:val="00BA2D58"/>
    <w:rPr>
      <w:rFonts w:asciiTheme="majorHAnsi" w:eastAsiaTheme="majorEastAsia" w:hAnsiTheme="majorHAnsi" w:cstheme="majorBidi"/>
      <w:sz w:val="24"/>
      <w:szCs w:val="24"/>
    </w:rPr>
  </w:style>
  <w:style w:type="character" w:customStyle="1" w:styleId="Nagwek8Znak">
    <w:name w:val="Nagłówek 8 Znak"/>
    <w:basedOn w:val="Domylnaczcionkaakapitu"/>
    <w:link w:val="Nagwek8"/>
    <w:uiPriority w:val="9"/>
    <w:semiHidden/>
    <w:rsid w:val="00BA2D58"/>
    <w:rPr>
      <w:rFonts w:asciiTheme="majorHAnsi" w:eastAsiaTheme="majorEastAsia" w:hAnsiTheme="majorHAnsi" w:cstheme="majorBidi"/>
      <w:i/>
      <w:iCs/>
      <w:sz w:val="22"/>
      <w:szCs w:val="22"/>
    </w:rPr>
  </w:style>
  <w:style w:type="character" w:customStyle="1" w:styleId="Nagwek9Znak">
    <w:name w:val="Nagłówek 9 Znak"/>
    <w:basedOn w:val="Domylnaczcionkaakapitu"/>
    <w:link w:val="Nagwek9"/>
    <w:uiPriority w:val="9"/>
    <w:semiHidden/>
    <w:rsid w:val="00BA2D58"/>
    <w:rPr>
      <w:b/>
      <w:bCs/>
      <w:i/>
      <w:iCs/>
    </w:rPr>
  </w:style>
  <w:style w:type="paragraph" w:styleId="Legenda">
    <w:name w:val="caption"/>
    <w:basedOn w:val="Normalny"/>
    <w:next w:val="Normalny"/>
    <w:uiPriority w:val="35"/>
    <w:semiHidden/>
    <w:unhideWhenUsed/>
    <w:qFormat/>
    <w:rsid w:val="00BA2D58"/>
    <w:pPr>
      <w:spacing w:line="240" w:lineRule="auto"/>
    </w:pPr>
    <w:rPr>
      <w:b/>
      <w:bCs/>
      <w:color w:val="404040" w:themeColor="text1" w:themeTint="BF"/>
      <w:sz w:val="16"/>
      <w:szCs w:val="16"/>
    </w:rPr>
  </w:style>
  <w:style w:type="paragraph" w:styleId="Tytu">
    <w:name w:val="Title"/>
    <w:basedOn w:val="Normalny"/>
    <w:next w:val="Normalny"/>
    <w:link w:val="TytuZnak"/>
    <w:uiPriority w:val="10"/>
    <w:qFormat/>
    <w:rsid w:val="00BA2D58"/>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ytuZnak">
    <w:name w:val="Tytuł Znak"/>
    <w:basedOn w:val="Domylnaczcionkaakapitu"/>
    <w:link w:val="Tytu"/>
    <w:uiPriority w:val="10"/>
    <w:rsid w:val="00BA2D58"/>
    <w:rPr>
      <w:rFonts w:asciiTheme="majorHAnsi" w:eastAsiaTheme="majorEastAsia" w:hAnsiTheme="majorHAnsi" w:cstheme="majorBidi"/>
      <w:caps/>
      <w:color w:val="44546A" w:themeColor="text2"/>
      <w:spacing w:val="30"/>
      <w:sz w:val="72"/>
      <w:szCs w:val="72"/>
    </w:rPr>
  </w:style>
  <w:style w:type="paragraph" w:styleId="Podtytu">
    <w:name w:val="Subtitle"/>
    <w:basedOn w:val="Normalny"/>
    <w:next w:val="Normalny"/>
    <w:link w:val="PodtytuZnak"/>
    <w:uiPriority w:val="11"/>
    <w:qFormat/>
    <w:rsid w:val="00BA2D58"/>
    <w:pPr>
      <w:numPr>
        <w:ilvl w:val="1"/>
      </w:numPr>
      <w:jc w:val="center"/>
    </w:pPr>
    <w:rPr>
      <w:color w:val="44546A" w:themeColor="text2"/>
      <w:sz w:val="28"/>
      <w:szCs w:val="28"/>
    </w:rPr>
  </w:style>
  <w:style w:type="character" w:customStyle="1" w:styleId="PodtytuZnak">
    <w:name w:val="Podtytuł Znak"/>
    <w:basedOn w:val="Domylnaczcionkaakapitu"/>
    <w:link w:val="Podtytu"/>
    <w:uiPriority w:val="11"/>
    <w:rsid w:val="00BA2D58"/>
    <w:rPr>
      <w:color w:val="44546A" w:themeColor="text2"/>
      <w:sz w:val="28"/>
      <w:szCs w:val="28"/>
    </w:rPr>
  </w:style>
  <w:style w:type="character" w:styleId="Pogrubienie">
    <w:name w:val="Strong"/>
    <w:basedOn w:val="Domylnaczcionkaakapitu"/>
    <w:uiPriority w:val="22"/>
    <w:qFormat/>
    <w:rsid w:val="00BA2D58"/>
    <w:rPr>
      <w:b/>
      <w:bCs/>
    </w:rPr>
  </w:style>
  <w:style w:type="character" w:styleId="Uwydatnienie">
    <w:name w:val="Emphasis"/>
    <w:basedOn w:val="Domylnaczcionkaakapitu"/>
    <w:uiPriority w:val="20"/>
    <w:qFormat/>
    <w:rsid w:val="00BA2D58"/>
    <w:rPr>
      <w:i/>
      <w:iCs/>
      <w:color w:val="000000" w:themeColor="text1"/>
    </w:rPr>
  </w:style>
  <w:style w:type="paragraph" w:styleId="Bezodstpw">
    <w:name w:val="No Spacing"/>
    <w:link w:val="BezodstpwZnak"/>
    <w:uiPriority w:val="1"/>
    <w:qFormat/>
    <w:rsid w:val="00BA2D58"/>
    <w:pPr>
      <w:spacing w:after="0" w:line="240" w:lineRule="auto"/>
    </w:pPr>
  </w:style>
  <w:style w:type="character" w:customStyle="1" w:styleId="BezodstpwZnak">
    <w:name w:val="Bez odstępów Znak"/>
    <w:basedOn w:val="Domylnaczcionkaakapitu"/>
    <w:link w:val="Bezodstpw"/>
    <w:uiPriority w:val="1"/>
    <w:rsid w:val="00445028"/>
  </w:style>
  <w:style w:type="paragraph" w:styleId="Cytat">
    <w:name w:val="Quote"/>
    <w:basedOn w:val="Normalny"/>
    <w:next w:val="Normalny"/>
    <w:link w:val="CytatZnak"/>
    <w:uiPriority w:val="29"/>
    <w:qFormat/>
    <w:rsid w:val="00BA2D58"/>
    <w:pPr>
      <w:spacing w:before="160"/>
      <w:ind w:left="720" w:right="720"/>
      <w:jc w:val="center"/>
    </w:pPr>
    <w:rPr>
      <w:i/>
      <w:iCs/>
      <w:color w:val="7B7B7B" w:themeColor="accent3" w:themeShade="BF"/>
      <w:sz w:val="24"/>
      <w:szCs w:val="24"/>
    </w:rPr>
  </w:style>
  <w:style w:type="character" w:customStyle="1" w:styleId="CytatZnak">
    <w:name w:val="Cytat Znak"/>
    <w:basedOn w:val="Domylnaczcionkaakapitu"/>
    <w:link w:val="Cytat"/>
    <w:uiPriority w:val="29"/>
    <w:rsid w:val="00BA2D58"/>
    <w:rPr>
      <w:i/>
      <w:iCs/>
      <w:color w:val="7B7B7B" w:themeColor="accent3" w:themeShade="BF"/>
      <w:sz w:val="24"/>
      <w:szCs w:val="24"/>
    </w:rPr>
  </w:style>
  <w:style w:type="paragraph" w:styleId="Cytatintensywny">
    <w:name w:val="Intense Quote"/>
    <w:basedOn w:val="Normalny"/>
    <w:next w:val="Normalny"/>
    <w:link w:val="CytatintensywnyZnak"/>
    <w:uiPriority w:val="30"/>
    <w:qFormat/>
    <w:rsid w:val="00BA2D58"/>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CytatintensywnyZnak">
    <w:name w:val="Cytat intensywny Znak"/>
    <w:basedOn w:val="Domylnaczcionkaakapitu"/>
    <w:link w:val="Cytatintensywny"/>
    <w:uiPriority w:val="30"/>
    <w:rsid w:val="00BA2D58"/>
    <w:rPr>
      <w:rFonts w:asciiTheme="majorHAnsi" w:eastAsiaTheme="majorEastAsia" w:hAnsiTheme="majorHAnsi" w:cstheme="majorBidi"/>
      <w:caps/>
      <w:color w:val="2F5496" w:themeColor="accent1" w:themeShade="BF"/>
      <w:sz w:val="28"/>
      <w:szCs w:val="28"/>
    </w:rPr>
  </w:style>
  <w:style w:type="character" w:styleId="Wyrnieniedelikatne">
    <w:name w:val="Subtle Emphasis"/>
    <w:basedOn w:val="Domylnaczcionkaakapitu"/>
    <w:uiPriority w:val="19"/>
    <w:qFormat/>
    <w:rsid w:val="00BA2D58"/>
    <w:rPr>
      <w:i/>
      <w:iCs/>
      <w:color w:val="595959" w:themeColor="text1" w:themeTint="A6"/>
    </w:rPr>
  </w:style>
  <w:style w:type="character" w:styleId="Wyrnienieintensywne">
    <w:name w:val="Intense Emphasis"/>
    <w:basedOn w:val="Domylnaczcionkaakapitu"/>
    <w:uiPriority w:val="21"/>
    <w:qFormat/>
    <w:rsid w:val="00BA2D58"/>
    <w:rPr>
      <w:b/>
      <w:bCs/>
      <w:i/>
      <w:iCs/>
      <w:color w:val="auto"/>
    </w:rPr>
  </w:style>
  <w:style w:type="character" w:styleId="Odwoaniedelikatne">
    <w:name w:val="Subtle Reference"/>
    <w:basedOn w:val="Domylnaczcionkaakapitu"/>
    <w:uiPriority w:val="31"/>
    <w:qFormat/>
    <w:rsid w:val="00BA2D58"/>
    <w:rPr>
      <w:caps w:val="0"/>
      <w:smallCaps/>
      <w:color w:val="404040" w:themeColor="text1" w:themeTint="BF"/>
      <w:spacing w:val="0"/>
      <w:u w:val="single" w:color="7F7F7F"/>
    </w:rPr>
  </w:style>
  <w:style w:type="character" w:styleId="Odwoanieintensywne">
    <w:name w:val="Intense Reference"/>
    <w:basedOn w:val="Domylnaczcionkaakapitu"/>
    <w:uiPriority w:val="32"/>
    <w:qFormat/>
    <w:rsid w:val="00BA2D58"/>
    <w:rPr>
      <w:b/>
      <w:bCs/>
      <w:caps w:val="0"/>
      <w:smallCaps/>
      <w:color w:val="auto"/>
      <w:spacing w:val="0"/>
      <w:u w:val="single"/>
    </w:rPr>
  </w:style>
  <w:style w:type="character" w:styleId="Tytuksiki">
    <w:name w:val="Book Title"/>
    <w:basedOn w:val="Domylnaczcionkaakapitu"/>
    <w:uiPriority w:val="33"/>
    <w:qFormat/>
    <w:rsid w:val="00BA2D58"/>
    <w:rPr>
      <w:b/>
      <w:bCs/>
      <w:caps w:val="0"/>
      <w:smallCaps/>
      <w:spacing w:val="0"/>
    </w:rPr>
  </w:style>
  <w:style w:type="paragraph" w:styleId="Nagwekspisutreci">
    <w:name w:val="TOC Heading"/>
    <w:basedOn w:val="Nagwek1"/>
    <w:next w:val="Normalny"/>
    <w:uiPriority w:val="39"/>
    <w:unhideWhenUsed/>
    <w:qFormat/>
    <w:rsid w:val="00BA2D58"/>
    <w:pPr>
      <w:outlineLvl w:val="9"/>
    </w:pPr>
  </w:style>
  <w:style w:type="character" w:styleId="Hipercze">
    <w:name w:val="Hyperlink"/>
    <w:basedOn w:val="Domylnaczcionkaakapitu"/>
    <w:uiPriority w:val="99"/>
    <w:unhideWhenUsed/>
    <w:rsid w:val="00DA0ECD"/>
    <w:rPr>
      <w:color w:val="0000FF"/>
      <w:u w:val="single"/>
    </w:rPr>
  </w:style>
  <w:style w:type="paragraph" w:styleId="Nagwek">
    <w:name w:val="header"/>
    <w:basedOn w:val="Normalny"/>
    <w:link w:val="NagwekZnak"/>
    <w:uiPriority w:val="99"/>
    <w:unhideWhenUsed/>
    <w:rsid w:val="00E050D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050D3"/>
  </w:style>
  <w:style w:type="paragraph" w:styleId="Stopka">
    <w:name w:val="footer"/>
    <w:basedOn w:val="Normalny"/>
    <w:link w:val="StopkaZnak"/>
    <w:uiPriority w:val="99"/>
    <w:unhideWhenUsed/>
    <w:rsid w:val="00E050D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050D3"/>
  </w:style>
  <w:style w:type="table" w:styleId="Tabela-Siatka">
    <w:name w:val="Table Grid"/>
    <w:basedOn w:val="Standardowy"/>
    <w:uiPriority w:val="59"/>
    <w:rsid w:val="00482A58"/>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Domylnaczcionkaakapitu"/>
    <w:rsid w:val="00482A58"/>
  </w:style>
  <w:style w:type="table" w:customStyle="1" w:styleId="GridTable3Accent2">
    <w:name w:val="Grid Table 3 Accent 2"/>
    <w:basedOn w:val="Standardowy"/>
    <w:uiPriority w:val="48"/>
    <w:rsid w:val="00100FFB"/>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paragraph" w:styleId="Spistreci1">
    <w:name w:val="toc 1"/>
    <w:basedOn w:val="Normalny"/>
    <w:next w:val="Normalny"/>
    <w:autoRedefine/>
    <w:uiPriority w:val="39"/>
    <w:unhideWhenUsed/>
    <w:rsid w:val="002E56AB"/>
    <w:pPr>
      <w:spacing w:after="100"/>
    </w:pPr>
  </w:style>
  <w:style w:type="paragraph" w:styleId="Spistreci2">
    <w:name w:val="toc 2"/>
    <w:basedOn w:val="Normalny"/>
    <w:next w:val="Normalny"/>
    <w:autoRedefine/>
    <w:uiPriority w:val="39"/>
    <w:unhideWhenUsed/>
    <w:rsid w:val="002E56AB"/>
    <w:pPr>
      <w:spacing w:after="100"/>
      <w:ind w:left="210"/>
    </w:pPr>
  </w:style>
  <w:style w:type="character" w:customStyle="1" w:styleId="Nierozpoznanawzmianka1">
    <w:name w:val="Nierozpoznana wzmianka1"/>
    <w:basedOn w:val="Domylnaczcionkaakapitu"/>
    <w:uiPriority w:val="99"/>
    <w:rsid w:val="00AA179A"/>
    <w:rPr>
      <w:color w:val="605E5C"/>
      <w:shd w:val="clear" w:color="auto" w:fill="E1DFDD"/>
    </w:rPr>
  </w:style>
  <w:style w:type="paragraph" w:styleId="Tekstprzypisukocowego">
    <w:name w:val="endnote text"/>
    <w:basedOn w:val="Normalny"/>
    <w:link w:val="TekstprzypisukocowegoZnak"/>
    <w:uiPriority w:val="99"/>
    <w:semiHidden/>
    <w:unhideWhenUsed/>
    <w:rsid w:val="00D83CD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D83CDF"/>
    <w:rPr>
      <w:sz w:val="20"/>
      <w:szCs w:val="20"/>
    </w:rPr>
  </w:style>
  <w:style w:type="character" w:styleId="Odwoanieprzypisukocowego">
    <w:name w:val="endnote reference"/>
    <w:basedOn w:val="Domylnaczcionkaakapitu"/>
    <w:uiPriority w:val="99"/>
    <w:semiHidden/>
    <w:unhideWhenUsed/>
    <w:rsid w:val="00D83CDF"/>
    <w:rPr>
      <w:vertAlign w:val="superscript"/>
    </w:rPr>
  </w:style>
  <w:style w:type="paragraph" w:styleId="Poprawka">
    <w:name w:val="Revision"/>
    <w:hidden/>
    <w:uiPriority w:val="99"/>
    <w:semiHidden/>
    <w:rsid w:val="00272C68"/>
    <w:pPr>
      <w:spacing w:after="0" w:line="240" w:lineRule="auto"/>
    </w:pPr>
  </w:style>
  <w:style w:type="character" w:customStyle="1" w:styleId="Nierozpoznanawzmianka2">
    <w:name w:val="Nierozpoznana wzmianka2"/>
    <w:basedOn w:val="Domylnaczcionkaakapitu"/>
    <w:uiPriority w:val="99"/>
    <w:semiHidden/>
    <w:unhideWhenUsed/>
    <w:rsid w:val="00E717E1"/>
    <w:rPr>
      <w:color w:val="605E5C"/>
      <w:shd w:val="clear" w:color="auto" w:fill="E1DFDD"/>
    </w:rPr>
  </w:style>
  <w:style w:type="character" w:customStyle="1" w:styleId="UnresolvedMention">
    <w:name w:val="Unresolved Mention"/>
    <w:basedOn w:val="Domylnaczcionkaakapitu"/>
    <w:uiPriority w:val="99"/>
    <w:semiHidden/>
    <w:unhideWhenUsed/>
    <w:rsid w:val="003647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chart" Target="charts/chart3.xml"/><Relationship Id="rId26" Type="http://schemas.openxmlformats.org/officeDocument/2006/relationships/chart" Target="charts/chart5.xml"/><Relationship Id="rId39" Type="http://schemas.openxmlformats.org/officeDocument/2006/relationships/image" Target="media/image16.png"/><Relationship Id="rId3" Type="http://schemas.openxmlformats.org/officeDocument/2006/relationships/numbering" Target="numbering.xml"/><Relationship Id="rId21" Type="http://schemas.openxmlformats.org/officeDocument/2006/relationships/chart" Target="charts/chart4.xml"/><Relationship Id="rId34" Type="http://schemas.openxmlformats.org/officeDocument/2006/relationships/styles" Target="styles.xml"/><Relationship Id="rId42" Type="http://schemas.openxmlformats.org/officeDocument/2006/relationships/image" Target="media/image18.png"/><Relationship Id="rId47" Type="http://schemas.openxmlformats.org/officeDocument/2006/relationships/hyperlink" Target="https://eur-lex.europa.eu/legal-content/EN/TXT/?uri=CELEX%3A52020DC0152" TargetMode="External"/><Relationship Id="rId50" Type="http://schemas.openxmlformats.org/officeDocument/2006/relationships/hyperlink" Target="https://informacje.pan.pl/images/2021/Opracowanie_Plan_R%C3%B3wno%C5%9Bci_P%C5%82ci_jak_to_zrobi%C4%87_v1.1.pdf"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http://www.dziewczynynapolitechniki.pl/raport" TargetMode="External"/><Relationship Id="rId25" Type="http://schemas.openxmlformats.org/officeDocument/2006/relationships/chart" Target="charts/chart8.xml"/><Relationship Id="rId33" Type="http://schemas.openxmlformats.org/officeDocument/2006/relationships/image" Target="media/image14.png"/><Relationship Id="rId38" Type="http://schemas.openxmlformats.org/officeDocument/2006/relationships/chart" Target="charts/chart11.xml"/><Relationship Id="rId46" Type="http://schemas.openxmlformats.org/officeDocument/2006/relationships/hyperlink" Target="http://eige.europa.eu/gender-mainstreaming/toolkits/gear/objectives-gender-equality-research" TargetMode="Externa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0.png"/><Relationship Id="rId29" Type="http://schemas.openxmlformats.org/officeDocument/2006/relationships/image" Target="media/image12.png"/><Relationship Id="rId41"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image" Target="media/image9.png"/><Relationship Id="rId32" Type="http://schemas.openxmlformats.org/officeDocument/2006/relationships/theme" Target="theme/theme2.xml"/><Relationship Id="rId37" Type="http://schemas.openxmlformats.org/officeDocument/2006/relationships/chart" Target="charts/chart10.xml"/><Relationship Id="rId40" Type="http://schemas.openxmlformats.org/officeDocument/2006/relationships/image" Target="media/image17.jpeg"/><Relationship Id="rId45" Type="http://schemas.openxmlformats.org/officeDocument/2006/relationships/hyperlink" Target="http://www.uz.zgora.pl" TargetMode="External"/><Relationship Id="rId53" Type="http://schemas.openxmlformats.org/officeDocument/2006/relationships/theme" Target="theme/theme2.xml"/><Relationship Id="rId5" Type="http://schemas.microsoft.com/office/2007/relationships/stylesWithEffects" Target="stylesWithEffects.xml"/><Relationship Id="rId15" Type="http://schemas.openxmlformats.org/officeDocument/2006/relationships/image" Target="media/image5.png"/><Relationship Id="rId23" Type="http://schemas.openxmlformats.org/officeDocument/2006/relationships/chart" Target="charts/chart6.xml"/><Relationship Id="rId28" Type="http://schemas.openxmlformats.org/officeDocument/2006/relationships/chart" Target="charts/chart9.xml"/><Relationship Id="rId36" Type="http://schemas.openxmlformats.org/officeDocument/2006/relationships/chart" Target="charts/chart7.xml"/><Relationship Id="rId49" Type="http://schemas.openxmlformats.org/officeDocument/2006/relationships/hyperlink" Target="https://www.uw.edu.pl/plan-rownosci-plci-dla-uw/" TargetMode="External"/><Relationship Id="rId10" Type="http://schemas.openxmlformats.org/officeDocument/2006/relationships/image" Target="media/image1.jpeg"/><Relationship Id="rId19" Type="http://schemas.openxmlformats.org/officeDocument/2006/relationships/image" Target="media/image6.png"/><Relationship Id="rId31" Type="http://schemas.openxmlformats.org/officeDocument/2006/relationships/image" Target="media/image13.png"/><Relationship Id="rId44" Type="http://schemas.openxmlformats.org/officeDocument/2006/relationships/image" Target="media/image20.jpeg"/><Relationship Id="rId52"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2.xml"/><Relationship Id="rId22" Type="http://schemas.openxmlformats.org/officeDocument/2006/relationships/image" Target="media/image8.png"/><Relationship Id="rId27" Type="http://schemas.openxmlformats.org/officeDocument/2006/relationships/image" Target="media/image11.png"/><Relationship Id="rId30" Type="http://schemas.openxmlformats.org/officeDocument/2006/relationships/image" Target="media/image16.jpeg"/><Relationship Id="rId35" Type="http://schemas.openxmlformats.org/officeDocument/2006/relationships/image" Target="media/image15.png"/><Relationship Id="rId43" Type="http://schemas.openxmlformats.org/officeDocument/2006/relationships/image" Target="media/image19.jpeg"/><Relationship Id="rId48" Type="http://schemas.openxmlformats.org/officeDocument/2006/relationships/hyperlink" Target="http://www.kst.pk.edu.pl/images/GEECCO/GEP/GEPdlaPK_v4.pdf" TargetMode="External"/><Relationship Id="rId8" Type="http://schemas.openxmlformats.org/officeDocument/2006/relationships/footnotes" Target="footnotes.xml"/><Relationship Id="rId51" Type="http://schemas.openxmlformats.org/officeDocument/2006/relationships/hyperlink" Target="https://genderaction.eu/wp-content/uploads/2020/10/Manual-on-GEPs_PL.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0.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80.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an\Desktop\dane%20z%20plcia.xlsx" TargetMode="External"/></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12.xml.rels><?xml version="1.0" encoding="UTF-8" standalone="yes"?>
<Relationships xmlns="http://schemas.openxmlformats.org/package/2006/relationships"><Relationship Id="rId1" Type="http://schemas.openxmlformats.org/officeDocument/2006/relationships/oleObject" Target="file:///C:\Users\an\Desktop\dane%20z%20plci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a:t>Share of women in the group of admitted persons</a:t>
            </a:r>
          </a:p>
        </c:rich>
      </c:tx>
      <c:overlay val="0"/>
      <c:spPr>
        <a:noFill/>
        <a:ln>
          <a:noFill/>
        </a:ln>
        <a:effectLst/>
      </c:spPr>
    </c:title>
    <c:autoTitleDeleted val="0"/>
    <c:plotArea>
      <c:layout/>
      <c:barChart>
        <c:barDir val="col"/>
        <c:grouping val="clustered"/>
        <c:varyColors val="0"/>
        <c:ser>
          <c:idx val="0"/>
          <c:order val="0"/>
          <c:tx>
            <c:strRef>
              <c:f>Arkusz1!$A$2</c:f>
              <c:strCache>
                <c:ptCount val="1"/>
                <c:pt idx="0">
                  <c:v>year 2019/20</c:v>
                </c:pt>
              </c:strCache>
            </c:strRef>
          </c:tx>
          <c:spPr>
            <a:solidFill>
              <a:schemeClr val="accent1"/>
            </a:solidFill>
            <a:ln>
              <a:noFill/>
            </a:ln>
            <a:effectLst/>
          </c:spPr>
          <c:invertIfNegative val="0"/>
          <c:dLbls>
            <c:dLbl>
              <c:idx val="0"/>
              <c:layout>
                <c:manualLayout>
                  <c:x val="-7.9522862823061691E-3"/>
                  <c:y val="1.133144475920670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224-4ED7-B18F-FE80480C7D55}"/>
                </c:ext>
              </c:extLst>
            </c:dLbl>
            <c:dLbl>
              <c:idx val="1"/>
              <c:layout>
                <c:manualLayout>
                  <c:x val="-7.9522862823062004E-3"/>
                  <c:y val="2.26628895184135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224-4ED7-B18F-FE80480C7D55}"/>
                </c:ext>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Arkusz1!$B$1:$E$1</c:f>
              <c:strCache>
                <c:ptCount val="4"/>
                <c:pt idx="0">
                  <c:v>full-time 1st cycle degree</c:v>
                </c:pt>
                <c:pt idx="1">
                  <c:v>full-time 2nd cycle degree</c:v>
                </c:pt>
                <c:pt idx="2">
                  <c:v>part time-time 1st cycle degree</c:v>
                </c:pt>
                <c:pt idx="3">
                  <c:v>part-time 2nd cycle degree</c:v>
                </c:pt>
              </c:strCache>
            </c:strRef>
          </c:cat>
          <c:val>
            <c:numRef>
              <c:f>Arkusz1!$B$2:$E$2</c:f>
              <c:numCache>
                <c:formatCode>General</c:formatCode>
                <c:ptCount val="4"/>
                <c:pt idx="0">
                  <c:v>53.9</c:v>
                </c:pt>
                <c:pt idx="1">
                  <c:v>66.7</c:v>
                </c:pt>
                <c:pt idx="2">
                  <c:v>62</c:v>
                </c:pt>
                <c:pt idx="3">
                  <c:v>61</c:v>
                </c:pt>
              </c:numCache>
            </c:numRef>
          </c:val>
          <c:extLst>
            <c:ext xmlns:c16="http://schemas.microsoft.com/office/drawing/2014/chart" uri="{C3380CC4-5D6E-409C-BE32-E72D297353CC}">
              <c16:uniqueId val="{00000000-C224-4ED7-B18F-FE80480C7D55}"/>
            </c:ext>
          </c:extLst>
        </c:ser>
        <c:ser>
          <c:idx val="1"/>
          <c:order val="1"/>
          <c:tx>
            <c:strRef>
              <c:f>Arkusz1!$A$3</c:f>
              <c:strCache>
                <c:ptCount val="1"/>
                <c:pt idx="0">
                  <c:v>year 2020/21</c:v>
                </c:pt>
              </c:strCache>
            </c:strRef>
          </c:tx>
          <c:spPr>
            <a:solidFill>
              <a:schemeClr val="accent2"/>
            </a:solidFill>
            <a:ln>
              <a:noFill/>
            </a:ln>
            <a:effectLst/>
          </c:spPr>
          <c:invertIfNegative val="0"/>
          <c:dLbls>
            <c:dLbl>
              <c:idx val="3"/>
              <c:layout>
                <c:manualLayout>
                  <c:x val="-3.9761431411530802E-3"/>
                  <c:y val="-1.1331444759206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224-4ED7-B18F-FE80480C7D5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Arkusz1!$B$1:$E$1</c:f>
              <c:strCache>
                <c:ptCount val="4"/>
                <c:pt idx="0">
                  <c:v>full-time 1st cycle degree</c:v>
                </c:pt>
                <c:pt idx="1">
                  <c:v>full-time 2nd cycle degree</c:v>
                </c:pt>
                <c:pt idx="2">
                  <c:v>part time-time 1st cycle degree</c:v>
                </c:pt>
                <c:pt idx="3">
                  <c:v>part-time 2nd cycle degree</c:v>
                </c:pt>
              </c:strCache>
            </c:strRef>
          </c:cat>
          <c:val>
            <c:numRef>
              <c:f>Arkusz1!$B$3:$E$3</c:f>
              <c:numCache>
                <c:formatCode>General</c:formatCode>
                <c:ptCount val="4"/>
                <c:pt idx="0">
                  <c:v>53.4</c:v>
                </c:pt>
                <c:pt idx="1">
                  <c:v>69.900000000000006</c:v>
                </c:pt>
                <c:pt idx="2">
                  <c:v>63.1</c:v>
                </c:pt>
                <c:pt idx="3">
                  <c:v>65.3</c:v>
                </c:pt>
              </c:numCache>
            </c:numRef>
          </c:val>
          <c:extLst>
            <c:ext xmlns:c16="http://schemas.microsoft.com/office/drawing/2014/chart" uri="{C3380CC4-5D6E-409C-BE32-E72D297353CC}">
              <c16:uniqueId val="{00000001-C224-4ED7-B18F-FE80480C7D55}"/>
            </c:ext>
          </c:extLst>
        </c:ser>
        <c:ser>
          <c:idx val="2"/>
          <c:order val="2"/>
          <c:tx>
            <c:strRef>
              <c:f>Arkusz1!$A$4</c:f>
              <c:strCache>
                <c:ptCount val="1"/>
                <c:pt idx="0">
                  <c:v>year 2021/22</c:v>
                </c:pt>
              </c:strCache>
            </c:strRef>
          </c:tx>
          <c:spPr>
            <a:solidFill>
              <a:schemeClr val="accent3"/>
            </a:solidFill>
            <a:ln>
              <a:noFill/>
            </a:ln>
            <a:effectLst/>
          </c:spPr>
          <c:invertIfNegative val="0"/>
          <c:dLbls>
            <c:dLbl>
              <c:idx val="0"/>
              <c:layout>
                <c:manualLayout>
                  <c:x val="1.59045725646123E-2"/>
                  <c:y val="1.6997167138810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C224-4ED7-B18F-FE80480C7D55}"/>
                </c:ext>
              </c:extLst>
            </c:dLbl>
            <c:dLbl>
              <c:idx val="1"/>
              <c:layout>
                <c:manualLayout>
                  <c:x val="7.9522862823061605E-3"/>
                  <c:y val="2.832861189801700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224-4ED7-B18F-FE80480C7D55}"/>
                </c:ext>
              </c:extLst>
            </c:dLbl>
            <c:dLbl>
              <c:idx val="3"/>
              <c:layout>
                <c:manualLayout>
                  <c:x val="1.59045725646123E-2"/>
                  <c:y val="1.13314447592067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224-4ED7-B18F-FE80480C7D55}"/>
                </c:ext>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Arkusz1!$B$1:$E$1</c:f>
              <c:strCache>
                <c:ptCount val="4"/>
                <c:pt idx="0">
                  <c:v>full-time 1st cycle degree</c:v>
                </c:pt>
                <c:pt idx="1">
                  <c:v>full-time 2nd cycle degree</c:v>
                </c:pt>
                <c:pt idx="2">
                  <c:v>part time-time 1st cycle degree</c:v>
                </c:pt>
                <c:pt idx="3">
                  <c:v>part-time 2nd cycle degree</c:v>
                </c:pt>
              </c:strCache>
            </c:strRef>
          </c:cat>
          <c:val>
            <c:numRef>
              <c:f>Arkusz1!$B$4:$E$4</c:f>
              <c:numCache>
                <c:formatCode>General</c:formatCode>
                <c:ptCount val="4"/>
                <c:pt idx="0">
                  <c:v>57.3</c:v>
                </c:pt>
                <c:pt idx="1">
                  <c:v>72.400000000000006</c:v>
                </c:pt>
                <c:pt idx="2">
                  <c:v>46.2</c:v>
                </c:pt>
                <c:pt idx="3">
                  <c:v>67.3</c:v>
                </c:pt>
              </c:numCache>
            </c:numRef>
          </c:val>
          <c:extLst>
            <c:ext xmlns:c16="http://schemas.microsoft.com/office/drawing/2014/chart" uri="{C3380CC4-5D6E-409C-BE32-E72D297353CC}">
              <c16:uniqueId val="{00000002-C224-4ED7-B18F-FE80480C7D55}"/>
            </c:ext>
          </c:extLst>
        </c:ser>
        <c:dLbls>
          <c:showLegendKey val="0"/>
          <c:showVal val="1"/>
          <c:showCatName val="0"/>
          <c:showSerName val="0"/>
          <c:showPercent val="0"/>
          <c:showBubbleSize val="0"/>
        </c:dLbls>
        <c:gapWidth val="219"/>
        <c:overlap val="-27"/>
        <c:axId val="190922112"/>
        <c:axId val="191051264"/>
      </c:barChart>
      <c:catAx>
        <c:axId val="190922112"/>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191051264"/>
        <c:crosses val="autoZero"/>
        <c:auto val="1"/>
        <c:lblAlgn val="ctr"/>
        <c:lblOffset val="100"/>
        <c:noMultiLvlLbl val="0"/>
      </c:catAx>
      <c:valAx>
        <c:axId val="191051264"/>
        <c:scaling>
          <c:orientation val="minMax"/>
        </c:scaling>
        <c:delete val="1"/>
        <c:axPos val="l"/>
        <c:numFmt formatCode="General" sourceLinked="1"/>
        <c:majorTickMark val="none"/>
        <c:minorTickMark val="none"/>
        <c:tickLblPos val="none"/>
        <c:crossAx val="1909221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a:t>Share</a:t>
            </a:r>
            <a:r>
              <a:rPr lang="pl-PL" baseline="0"/>
              <a:t> of women in the group of candidates</a:t>
            </a:r>
            <a:endParaRPr lang="pl-PL"/>
          </a:p>
        </c:rich>
      </c:tx>
      <c:overlay val="0"/>
      <c:spPr>
        <a:noFill/>
        <a:ln>
          <a:noFill/>
        </a:ln>
        <a:effectLst/>
      </c:spPr>
    </c:title>
    <c:autoTitleDeleted val="0"/>
    <c:plotArea>
      <c:layout/>
      <c:barChart>
        <c:barDir val="col"/>
        <c:grouping val="clustered"/>
        <c:varyColors val="0"/>
        <c:ser>
          <c:idx val="0"/>
          <c:order val="0"/>
          <c:tx>
            <c:strRef>
              <c:f>Arkusz1!$A$2</c:f>
              <c:strCache>
                <c:ptCount val="1"/>
                <c:pt idx="0">
                  <c:v>year 2019/20</c:v>
                </c:pt>
              </c:strCache>
            </c:strRef>
          </c:tx>
          <c:spPr>
            <a:solidFill>
              <a:schemeClr val="accent1"/>
            </a:solidFill>
            <a:ln>
              <a:noFill/>
            </a:ln>
            <a:effectLst/>
          </c:spPr>
          <c:invertIfNegative val="0"/>
          <c:dLbls>
            <c:dLbl>
              <c:idx val="0"/>
              <c:spPr>
                <a:noFill/>
                <a:ln>
                  <a:noFill/>
                </a:ln>
                <a:effectLst/>
              </c:spPr>
              <c:txPr>
                <a:bodyPr rot="0" spcFirstLastPara="1" vertOverflow="ellipsis" vert="horz" wrap="square" lIns="38100" tIns="19050" rIns="38100" bIns="19050" anchor="ctr" anchorCtr="1"/>
                <a:lstStyle/>
                <a:p>
                  <a:pPr>
                    <a:defRPr sz="8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dLbl>
            <c:dLbl>
              <c:idx val="2"/>
              <c:layout>
                <c:manualLayout>
                  <c:x val="-4.0733197556008204E-3"/>
                  <c:y val="1.685393258426970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427B-4C0D-9284-0E911185DC79}"/>
                </c:ext>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Arkusz1!$B$1:$E$1</c:f>
              <c:strCache>
                <c:ptCount val="4"/>
                <c:pt idx="0">
                  <c:v>full-time 1st cycle degree</c:v>
                </c:pt>
                <c:pt idx="1">
                  <c:v>full-time 2nd cycle degree</c:v>
                </c:pt>
                <c:pt idx="2">
                  <c:v>part time-time 1st cycle degree</c:v>
                </c:pt>
                <c:pt idx="3">
                  <c:v>part-time 2nd cycle degree</c:v>
                </c:pt>
              </c:strCache>
            </c:strRef>
          </c:cat>
          <c:val>
            <c:numRef>
              <c:f>Arkusz1!$B$2:$E$2</c:f>
              <c:numCache>
                <c:formatCode>General</c:formatCode>
                <c:ptCount val="4"/>
                <c:pt idx="0">
                  <c:v>60.5</c:v>
                </c:pt>
                <c:pt idx="1">
                  <c:v>66.3</c:v>
                </c:pt>
                <c:pt idx="2">
                  <c:v>51.7</c:v>
                </c:pt>
                <c:pt idx="3">
                  <c:v>62</c:v>
                </c:pt>
              </c:numCache>
            </c:numRef>
          </c:val>
          <c:extLst>
            <c:ext xmlns:c16="http://schemas.microsoft.com/office/drawing/2014/chart" uri="{C3380CC4-5D6E-409C-BE32-E72D297353CC}">
              <c16:uniqueId val="{00000000-5067-4400-8BF4-9CA7DB7D2884}"/>
            </c:ext>
          </c:extLst>
        </c:ser>
        <c:ser>
          <c:idx val="1"/>
          <c:order val="1"/>
          <c:tx>
            <c:strRef>
              <c:f>Arkusz1!$A$3</c:f>
              <c:strCache>
                <c:ptCount val="1"/>
                <c:pt idx="0">
                  <c:v>year 2020/21</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Arkusz1!$B$1:$E$1</c:f>
              <c:strCache>
                <c:ptCount val="4"/>
                <c:pt idx="0">
                  <c:v>full-time 1st cycle degree</c:v>
                </c:pt>
                <c:pt idx="1">
                  <c:v>full-time 2nd cycle degree</c:v>
                </c:pt>
                <c:pt idx="2">
                  <c:v>part time-time 1st cycle degree</c:v>
                </c:pt>
                <c:pt idx="3">
                  <c:v>part-time 2nd cycle degree</c:v>
                </c:pt>
              </c:strCache>
            </c:strRef>
          </c:cat>
          <c:val>
            <c:numRef>
              <c:f>Arkusz1!$B$3:$E$3</c:f>
              <c:numCache>
                <c:formatCode>General</c:formatCode>
                <c:ptCount val="4"/>
                <c:pt idx="0">
                  <c:v>60.5</c:v>
                </c:pt>
                <c:pt idx="1">
                  <c:v>70.3</c:v>
                </c:pt>
                <c:pt idx="2">
                  <c:v>51.9</c:v>
                </c:pt>
                <c:pt idx="3">
                  <c:v>63.1</c:v>
                </c:pt>
              </c:numCache>
            </c:numRef>
          </c:val>
          <c:extLst>
            <c:ext xmlns:c16="http://schemas.microsoft.com/office/drawing/2014/chart" uri="{C3380CC4-5D6E-409C-BE32-E72D297353CC}">
              <c16:uniqueId val="{00000001-5067-4400-8BF4-9CA7DB7D2884}"/>
            </c:ext>
          </c:extLst>
        </c:ser>
        <c:ser>
          <c:idx val="2"/>
          <c:order val="2"/>
          <c:tx>
            <c:strRef>
              <c:f>Arkusz1!$A$4</c:f>
              <c:strCache>
                <c:ptCount val="1"/>
                <c:pt idx="0">
                  <c:v>year 2021/22</c:v>
                </c:pt>
              </c:strCache>
            </c:strRef>
          </c:tx>
          <c:spPr>
            <a:solidFill>
              <a:schemeClr val="accent3"/>
            </a:solidFill>
            <a:ln>
              <a:noFill/>
            </a:ln>
            <a:effectLst/>
          </c:spPr>
          <c:invertIfNegative val="0"/>
          <c:dLbls>
            <c:dLbl>
              <c:idx val="0"/>
              <c:layout>
                <c:manualLayout>
                  <c:x val="2.0366598778004001E-2"/>
                  <c:y val="1.685393258426970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427B-4C0D-9284-0E911185DC79}"/>
                </c:ext>
              </c:extLst>
            </c:dLbl>
            <c:dLbl>
              <c:idx val="1"/>
              <c:layout>
                <c:manualLayout>
                  <c:x val="8.1466395112016303E-3"/>
                  <c:y val="2.24719101123595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427B-4C0D-9284-0E911185DC79}"/>
                </c:ext>
              </c:extLst>
            </c:dLbl>
            <c:dLbl>
              <c:idx val="2"/>
              <c:layout>
                <c:manualLayout>
                  <c:x val="2.0366598778004098E-2"/>
                  <c:y val="2.80898876404493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427B-4C0D-9284-0E911185DC7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Arkusz1!$B$1:$E$1</c:f>
              <c:strCache>
                <c:ptCount val="4"/>
                <c:pt idx="0">
                  <c:v>full-time 1st cycle degree</c:v>
                </c:pt>
                <c:pt idx="1">
                  <c:v>full-time 2nd cycle degree</c:v>
                </c:pt>
                <c:pt idx="2">
                  <c:v>part time-time 1st cycle degree</c:v>
                </c:pt>
                <c:pt idx="3">
                  <c:v>part-time 2nd cycle degree</c:v>
                </c:pt>
              </c:strCache>
            </c:strRef>
          </c:cat>
          <c:val>
            <c:numRef>
              <c:f>Arkusz1!$B$4:$E$4</c:f>
              <c:numCache>
                <c:formatCode>General</c:formatCode>
                <c:ptCount val="4"/>
                <c:pt idx="0">
                  <c:v>62.3</c:v>
                </c:pt>
                <c:pt idx="1">
                  <c:v>71.900000000000006</c:v>
                </c:pt>
                <c:pt idx="2">
                  <c:v>54.1</c:v>
                </c:pt>
                <c:pt idx="3">
                  <c:v>73.400000000000006</c:v>
                </c:pt>
              </c:numCache>
            </c:numRef>
          </c:val>
          <c:extLst>
            <c:ext xmlns:c16="http://schemas.microsoft.com/office/drawing/2014/chart" uri="{C3380CC4-5D6E-409C-BE32-E72D297353CC}">
              <c16:uniqueId val="{00000002-5067-4400-8BF4-9CA7DB7D2884}"/>
            </c:ext>
          </c:extLst>
        </c:ser>
        <c:dLbls>
          <c:showLegendKey val="0"/>
          <c:showVal val="0"/>
          <c:showCatName val="0"/>
          <c:showSerName val="0"/>
          <c:showPercent val="0"/>
          <c:showBubbleSize val="0"/>
        </c:dLbls>
        <c:gapWidth val="219"/>
        <c:overlap val="-27"/>
        <c:axId val="198260992"/>
        <c:axId val="202469760"/>
      </c:barChart>
      <c:catAx>
        <c:axId val="198260992"/>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2469760"/>
        <c:crosses val="autoZero"/>
        <c:auto val="1"/>
        <c:lblAlgn val="ctr"/>
        <c:lblOffset val="100"/>
        <c:noMultiLvlLbl val="0"/>
      </c:catAx>
      <c:valAx>
        <c:axId val="202469760"/>
        <c:scaling>
          <c:orientation val="minMax"/>
        </c:scaling>
        <c:delete val="1"/>
        <c:axPos val="l"/>
        <c:numFmt formatCode="General" sourceLinked="1"/>
        <c:majorTickMark val="none"/>
        <c:minorTickMark val="none"/>
        <c:tickLblPos val="none"/>
        <c:crossAx val="19826099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a:t>Share of women in the structure of students and UZG faculties</a:t>
            </a:r>
          </a:p>
        </c:rich>
      </c:tx>
      <c:overlay val="0"/>
      <c:spPr>
        <a:noFill/>
        <a:ln>
          <a:noFill/>
        </a:ln>
        <a:effectLst/>
      </c:spPr>
    </c:title>
    <c:autoTitleDeleted val="0"/>
    <c:plotArea>
      <c:layout>
        <c:manualLayout>
          <c:layoutTarget val="inner"/>
          <c:xMode val="edge"/>
          <c:yMode val="edge"/>
          <c:x val="0.49360395484545"/>
          <c:y val="0.13891385767790301"/>
          <c:w val="0.482663574820138"/>
          <c:h val="0.73421304078563199"/>
        </c:manualLayout>
      </c:layout>
      <c:barChart>
        <c:barDir val="bar"/>
        <c:grouping val="clustered"/>
        <c:varyColors val="0"/>
        <c:ser>
          <c:idx val="0"/>
          <c:order val="0"/>
          <c:tx>
            <c:strRef>
              <c:f>Arkusz1!$B$1</c:f>
              <c:strCache>
                <c:ptCount val="1"/>
                <c:pt idx="0">
                  <c:v>full-time studies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Arkusz1!$A$2:$A$13</c:f>
              <c:strCache>
                <c:ptCount val="12"/>
                <c:pt idx="0">
                  <c:v>Faculty of Arts</c:v>
                </c:pt>
                <c:pt idx="1">
                  <c:v>Faculty of Economics and Management</c:v>
                </c:pt>
                <c:pt idx="2">
                  <c:v>Faculty of IT, Electrical Technology and Automation</c:v>
                </c:pt>
                <c:pt idx="3">
                  <c:v>Faculty of Physics and Astronomy</c:v>
                </c:pt>
                <c:pt idx="4">
                  <c:v>Faculty of Humanities</c:v>
                </c:pt>
                <c:pt idx="5">
                  <c:v>Faculty of Construction, Architecutre and Environmental Engineering</c:v>
                </c:pt>
                <c:pt idx="6">
                  <c:v>Faculty of Mathematics, IT and Econometrics</c:v>
                </c:pt>
                <c:pt idx="7">
                  <c:v>Faculty of Mechanical Engineering</c:v>
                </c:pt>
                <c:pt idx="8">
                  <c:v>Faculty of Biological Sciences</c:v>
                </c:pt>
                <c:pt idx="9">
                  <c:v>Faculty of Social Sciences</c:v>
                </c:pt>
                <c:pt idx="10">
                  <c:v>Faculty of Law and Administration</c:v>
                </c:pt>
                <c:pt idx="11">
                  <c:v>Faculty of Medicine and Health Sciences</c:v>
                </c:pt>
              </c:strCache>
            </c:strRef>
          </c:cat>
          <c:val>
            <c:numRef>
              <c:f>Arkusz1!$B$2:$B$13</c:f>
              <c:numCache>
                <c:formatCode>General</c:formatCode>
                <c:ptCount val="12"/>
                <c:pt idx="0">
                  <c:v>71.8</c:v>
                </c:pt>
                <c:pt idx="1">
                  <c:v>53.5</c:v>
                </c:pt>
                <c:pt idx="2">
                  <c:v>7.4</c:v>
                </c:pt>
                <c:pt idx="3">
                  <c:v>40.700000000000003</c:v>
                </c:pt>
                <c:pt idx="4">
                  <c:v>68.900000000000006</c:v>
                </c:pt>
                <c:pt idx="5">
                  <c:v>49.1</c:v>
                </c:pt>
                <c:pt idx="6">
                  <c:v>42.6</c:v>
                </c:pt>
                <c:pt idx="7">
                  <c:v>36.299999999999997</c:v>
                </c:pt>
                <c:pt idx="8">
                  <c:v>53.6</c:v>
                </c:pt>
                <c:pt idx="9">
                  <c:v>82.5</c:v>
                </c:pt>
                <c:pt idx="10">
                  <c:v>67.099999999999994</c:v>
                </c:pt>
                <c:pt idx="11">
                  <c:v>72.7</c:v>
                </c:pt>
              </c:numCache>
            </c:numRef>
          </c:val>
          <c:extLst>
            <c:ext xmlns:c16="http://schemas.microsoft.com/office/drawing/2014/chart" uri="{C3380CC4-5D6E-409C-BE32-E72D297353CC}">
              <c16:uniqueId val="{00000000-873F-4C66-BCF0-0B205C6FA876}"/>
            </c:ext>
          </c:extLst>
        </c:ser>
        <c:ser>
          <c:idx val="1"/>
          <c:order val="1"/>
          <c:tx>
            <c:strRef>
              <c:f>Arkusz1!$C$1</c:f>
              <c:strCache>
                <c:ptCount val="1"/>
                <c:pt idx="0">
                  <c:v>part-time studies</c:v>
                </c:pt>
              </c:strCache>
            </c:strRef>
          </c:tx>
          <c:spPr>
            <a:solidFill>
              <a:schemeClr val="accent2"/>
            </a:solidFill>
            <a:ln>
              <a:noFill/>
            </a:ln>
            <a:effectLst/>
          </c:spPr>
          <c:invertIfNegative val="0"/>
          <c:dLbls>
            <c:dLbl>
              <c:idx val="1"/>
              <c:layout>
                <c:manualLayout>
                  <c:x val="-6.93889390390727E-18"/>
                  <c:y val="-2.05986611224158E-2"/>
                </c:manualLayout>
              </c:layout>
              <c:spPr>
                <a:noFill/>
                <a:ln>
                  <a:noFill/>
                </a:ln>
                <a:effectLst/>
              </c:spPr>
              <c:txPr>
                <a:bodyPr rot="0" spcFirstLastPara="1" vertOverflow="ellipsis" vert="horz" wrap="square" lIns="38100" tIns="19050" rIns="38100" bIns="19050"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extLst>
                <c:ext xmlns:c15="http://schemas.microsoft.com/office/drawing/2012/chart" uri="{CE6537A1-D6FC-4f65-9D91-7224C49458BB}">
                  <c15:layout>
                    <c:manualLayout>
                      <c:w val="0.0473030434302508"/>
                      <c:h val="0.0711050163673361"/>
                    </c:manualLayout>
                  </c15:layout>
                </c:ext>
                <c:ext xmlns:c16="http://schemas.microsoft.com/office/drawing/2014/chart" uri="{C3380CC4-5D6E-409C-BE32-E72D297353CC}">
                  <c16:uniqueId val="{00000000-B302-4A58-81E1-341F5C68F288}"/>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Arkusz1!$A$2:$A$13</c:f>
              <c:strCache>
                <c:ptCount val="12"/>
                <c:pt idx="0">
                  <c:v>Faculty of Arts</c:v>
                </c:pt>
                <c:pt idx="1">
                  <c:v>Faculty of Economics and Management</c:v>
                </c:pt>
                <c:pt idx="2">
                  <c:v>Faculty of IT, Electrical Technology and Automation</c:v>
                </c:pt>
                <c:pt idx="3">
                  <c:v>Faculty of Physics and Astronomy</c:v>
                </c:pt>
                <c:pt idx="4">
                  <c:v>Faculty of Humanities</c:v>
                </c:pt>
                <c:pt idx="5">
                  <c:v>Faculty of Construction, Architecutre and Environmental Engineering</c:v>
                </c:pt>
                <c:pt idx="6">
                  <c:v>Faculty of Mathematics, IT and Econometrics</c:v>
                </c:pt>
                <c:pt idx="7">
                  <c:v>Faculty of Mechanical Engineering</c:v>
                </c:pt>
                <c:pt idx="8">
                  <c:v>Faculty of Biological Sciences</c:v>
                </c:pt>
                <c:pt idx="9">
                  <c:v>Faculty of Social Sciences</c:v>
                </c:pt>
                <c:pt idx="10">
                  <c:v>Faculty of Law and Administration</c:v>
                </c:pt>
                <c:pt idx="11">
                  <c:v>Faculty of Medicine and Health Sciences</c:v>
                </c:pt>
              </c:strCache>
            </c:strRef>
          </c:cat>
          <c:val>
            <c:numRef>
              <c:f>Arkusz1!$C$2:$C$13</c:f>
              <c:numCache>
                <c:formatCode>General</c:formatCode>
                <c:ptCount val="12"/>
                <c:pt idx="1">
                  <c:v>56.3</c:v>
                </c:pt>
                <c:pt idx="2">
                  <c:v>8.3000000000000007</c:v>
                </c:pt>
                <c:pt idx="4">
                  <c:v>73.599999999999994</c:v>
                </c:pt>
                <c:pt idx="5">
                  <c:v>30.2</c:v>
                </c:pt>
                <c:pt idx="7">
                  <c:v>30.4</c:v>
                </c:pt>
                <c:pt idx="8">
                  <c:v>67</c:v>
                </c:pt>
                <c:pt idx="9">
                  <c:v>93.6</c:v>
                </c:pt>
                <c:pt idx="10">
                  <c:v>81</c:v>
                </c:pt>
                <c:pt idx="11">
                  <c:v>63.1</c:v>
                </c:pt>
              </c:numCache>
            </c:numRef>
          </c:val>
          <c:extLst>
            <c:ext xmlns:c16="http://schemas.microsoft.com/office/drawing/2014/chart" uri="{C3380CC4-5D6E-409C-BE32-E72D297353CC}">
              <c16:uniqueId val="{00000001-873F-4C66-BCF0-0B205C6FA876}"/>
            </c:ext>
          </c:extLst>
        </c:ser>
        <c:dLbls>
          <c:showLegendKey val="0"/>
          <c:showVal val="1"/>
          <c:showCatName val="0"/>
          <c:showSerName val="0"/>
          <c:showPercent val="0"/>
          <c:showBubbleSize val="0"/>
        </c:dLbls>
        <c:gapWidth val="219"/>
        <c:axId val="204786688"/>
        <c:axId val="204805248"/>
      </c:barChart>
      <c:catAx>
        <c:axId val="204786688"/>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4805248"/>
        <c:crosses val="autoZero"/>
        <c:auto val="1"/>
        <c:lblAlgn val="ctr"/>
        <c:lblOffset val="100"/>
        <c:noMultiLvlLbl val="0"/>
      </c:catAx>
      <c:valAx>
        <c:axId val="204805248"/>
        <c:scaling>
          <c:orientation val="minMax"/>
        </c:scaling>
        <c:delete val="1"/>
        <c:axPos val="t"/>
        <c:numFmt formatCode="General" sourceLinked="1"/>
        <c:majorTickMark val="none"/>
        <c:minorTickMark val="none"/>
        <c:tickLblPos val="none"/>
        <c:crossAx val="2047866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a:t>Share of women in the structure of participants of doctoral studies at UZG</a:t>
            </a:r>
            <a:endParaRPr lang="en-US"/>
          </a:p>
        </c:rich>
      </c:tx>
      <c:overlay val="0"/>
      <c:spPr>
        <a:noFill/>
        <a:ln>
          <a:noFill/>
        </a:ln>
        <a:effectLst/>
      </c:spPr>
    </c:title>
    <c:autoTitleDeleted val="0"/>
    <c:plotArea>
      <c:layout/>
      <c:barChart>
        <c:barDir val="bar"/>
        <c:grouping val="clustered"/>
        <c:varyColors val="0"/>
        <c:ser>
          <c:idx val="0"/>
          <c:order val="0"/>
          <c:tx>
            <c:strRef>
              <c:f>Arkusz1!$B$1</c:f>
              <c:strCache>
                <c:ptCount val="1"/>
                <c:pt idx="0">
                  <c:v>Seria 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Arkusz1!$A$2:$A$9</c:f>
              <c:strCache>
                <c:ptCount val="8"/>
                <c:pt idx="0">
                  <c:v>Faculty of Construction, Architecture and Environmental Engineering</c:v>
                </c:pt>
                <c:pt idx="1">
                  <c:v>Faculty of Physics and Astronomy</c:v>
                </c:pt>
                <c:pt idx="2">
                  <c:v>Faculty of Humanities</c:v>
                </c:pt>
                <c:pt idx="3">
                  <c:v>Faculty of Mathematics, IT and Econometrics</c:v>
                </c:pt>
                <c:pt idx="4">
                  <c:v>Faculty of Mechanical Engineering</c:v>
                </c:pt>
                <c:pt idx="5">
                  <c:v>Faculty of Biological Sciences</c:v>
                </c:pt>
                <c:pt idx="6">
                  <c:v>Faculty of Social Sciences</c:v>
                </c:pt>
                <c:pt idx="7">
                  <c:v>Faculty of Electrical Technology, IT and Automation</c:v>
                </c:pt>
              </c:strCache>
            </c:strRef>
          </c:cat>
          <c:val>
            <c:numRef>
              <c:f>Arkusz1!$B$2:$B$9</c:f>
              <c:numCache>
                <c:formatCode>General</c:formatCode>
                <c:ptCount val="8"/>
                <c:pt idx="0">
                  <c:v>9.1</c:v>
                </c:pt>
                <c:pt idx="1">
                  <c:v>100</c:v>
                </c:pt>
                <c:pt idx="2">
                  <c:v>65.5</c:v>
                </c:pt>
                <c:pt idx="3">
                  <c:v>0</c:v>
                </c:pt>
                <c:pt idx="4">
                  <c:v>66.7</c:v>
                </c:pt>
                <c:pt idx="5">
                  <c:v>91.7</c:v>
                </c:pt>
                <c:pt idx="6">
                  <c:v>79.2</c:v>
                </c:pt>
                <c:pt idx="7">
                  <c:v>100</c:v>
                </c:pt>
              </c:numCache>
            </c:numRef>
          </c:val>
          <c:extLst>
            <c:ext xmlns:c16="http://schemas.microsoft.com/office/drawing/2014/chart" uri="{C3380CC4-5D6E-409C-BE32-E72D297353CC}">
              <c16:uniqueId val="{00000000-2F0B-4F0F-8768-210970282343}"/>
            </c:ext>
          </c:extLst>
        </c:ser>
        <c:dLbls>
          <c:showLegendKey val="0"/>
          <c:showVal val="1"/>
          <c:showCatName val="0"/>
          <c:showSerName val="0"/>
          <c:showPercent val="0"/>
          <c:showBubbleSize val="0"/>
        </c:dLbls>
        <c:gapWidth val="219"/>
        <c:axId val="155625344"/>
        <c:axId val="155628288"/>
      </c:barChart>
      <c:catAx>
        <c:axId val="155625344"/>
        <c:scaling>
          <c:orientation val="minMax"/>
        </c:scaling>
        <c:delete val="0"/>
        <c:axPos val="l"/>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crossAx val="155628288"/>
        <c:crosses val="autoZero"/>
        <c:auto val="1"/>
        <c:lblAlgn val="ctr"/>
        <c:lblOffset val="100"/>
        <c:noMultiLvlLbl val="0"/>
      </c:catAx>
      <c:valAx>
        <c:axId val="155628288"/>
        <c:scaling>
          <c:orientation val="minMax"/>
        </c:scaling>
        <c:delete val="1"/>
        <c:axPos val="b"/>
        <c:numFmt formatCode="General" sourceLinked="1"/>
        <c:majorTickMark val="none"/>
        <c:minorTickMark val="none"/>
        <c:tickLblPos val="none"/>
        <c:crossAx val="155625344"/>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a:t>Share of woment in the employment structure</a:t>
            </a:r>
            <a:r>
              <a:rPr lang="pl-PL" baseline="0"/>
              <a:t> at the respective academic positions at UZG</a:t>
            </a:r>
            <a:endParaRPr lang="pl-PL"/>
          </a:p>
        </c:rich>
      </c:tx>
      <c:overlay val="0"/>
      <c:spPr>
        <a:noFill/>
        <a:ln>
          <a:noFill/>
        </a:ln>
        <a:effectLst/>
      </c:spPr>
    </c:title>
    <c:autoTitleDeleted val="0"/>
    <c:plotArea>
      <c:layout/>
      <c:barChart>
        <c:barDir val="col"/>
        <c:grouping val="clustered"/>
        <c:varyColors val="0"/>
        <c:ser>
          <c:idx val="0"/>
          <c:order val="0"/>
          <c:tx>
            <c:strRef>
              <c:f>Arkusz1!$B$1</c:f>
              <c:strCache>
                <c:ptCount val="1"/>
                <c:pt idx="0">
                  <c:v>2019</c:v>
                </c:pt>
              </c:strCache>
            </c:strRef>
          </c:tx>
          <c:spPr>
            <a:solidFill>
              <a:schemeClr val="accent1"/>
            </a:solidFill>
            <a:ln>
              <a:noFill/>
            </a:ln>
            <a:effectLst/>
          </c:spPr>
          <c:invertIfNegative val="0"/>
          <c:dLbls>
            <c:dLbl>
              <c:idx val="2"/>
              <c:layout>
                <c:manualLayout>
                  <c:x val="-6.3965884861408003E-3"/>
                  <c:y val="-4.0028649667137303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F89-4A93-952B-56815C6A4806}"/>
                </c:ext>
              </c:extLst>
            </c:dLbl>
            <c:dLbl>
              <c:idx val="3"/>
              <c:layout>
                <c:manualLayout>
                  <c:x val="-8.5287846481876296E-3"/>
                  <c:y val="8.7336244541484295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F89-4A93-952B-56815C6A4806}"/>
                </c:ext>
              </c:extLst>
            </c:dLbl>
            <c:dLbl>
              <c:idx val="4"/>
              <c:layout>
                <c:manualLayout>
                  <c:x val="-1.27931769722815E-2"/>
                  <c:y val="8.7336244541484295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F89-4A93-952B-56815C6A4806}"/>
                </c:ext>
              </c:extLst>
            </c:dLbl>
            <c:numFmt formatCode="General"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Arkusz1!$A$2:$A$7</c:f>
              <c:strCache>
                <c:ptCount val="6"/>
                <c:pt idx="0">
                  <c:v>professor</c:v>
                </c:pt>
                <c:pt idx="1">
                  <c:v>associate professor</c:v>
                </c:pt>
                <c:pt idx="2">
                  <c:v>adjunct</c:v>
                </c:pt>
                <c:pt idx="3">
                  <c:v>assistant</c:v>
                </c:pt>
                <c:pt idx="4">
                  <c:v>senior lecturer</c:v>
                </c:pt>
                <c:pt idx="5">
                  <c:v>lecturer</c:v>
                </c:pt>
              </c:strCache>
            </c:strRef>
          </c:cat>
          <c:val>
            <c:numRef>
              <c:f>Arkusz1!$B$2:$B$7</c:f>
              <c:numCache>
                <c:formatCode>0.0</c:formatCode>
                <c:ptCount val="6"/>
                <c:pt idx="0">
                  <c:v>18.100000000000001</c:v>
                </c:pt>
                <c:pt idx="1">
                  <c:v>37.200000000000003</c:v>
                </c:pt>
                <c:pt idx="2">
                  <c:v>50.8</c:v>
                </c:pt>
                <c:pt idx="3">
                  <c:v>47.8</c:v>
                </c:pt>
                <c:pt idx="4">
                  <c:v>51.4</c:v>
                </c:pt>
                <c:pt idx="5">
                  <c:v>43</c:v>
                </c:pt>
              </c:numCache>
            </c:numRef>
          </c:val>
          <c:extLst>
            <c:ext xmlns:c16="http://schemas.microsoft.com/office/drawing/2014/chart" uri="{C3380CC4-5D6E-409C-BE32-E72D297353CC}">
              <c16:uniqueId val="{00000000-5F8D-49B3-9CFA-9E4726CE2FE9}"/>
            </c:ext>
          </c:extLst>
        </c:ser>
        <c:ser>
          <c:idx val="1"/>
          <c:order val="1"/>
          <c:tx>
            <c:strRef>
              <c:f>Arkusz1!$C$1</c:f>
              <c:strCache>
                <c:ptCount val="1"/>
                <c:pt idx="0">
                  <c:v>2020</c:v>
                </c:pt>
              </c:strCache>
            </c:strRef>
          </c:tx>
          <c:spPr>
            <a:solidFill>
              <a:schemeClr val="accent2"/>
            </a:solidFill>
            <a:ln>
              <a:noFill/>
            </a:ln>
            <a:effectLst/>
          </c:spPr>
          <c:invertIfNegative val="0"/>
          <c:dLbls>
            <c:numFmt formatCode="General"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Arkusz1!$A$2:$A$7</c:f>
              <c:strCache>
                <c:ptCount val="6"/>
                <c:pt idx="0">
                  <c:v>professor</c:v>
                </c:pt>
                <c:pt idx="1">
                  <c:v>associate professor</c:v>
                </c:pt>
                <c:pt idx="2">
                  <c:v>adjunct</c:v>
                </c:pt>
                <c:pt idx="3">
                  <c:v>assistant</c:v>
                </c:pt>
                <c:pt idx="4">
                  <c:v>senior lecturer</c:v>
                </c:pt>
                <c:pt idx="5">
                  <c:v>lecturer</c:v>
                </c:pt>
              </c:strCache>
            </c:strRef>
          </c:cat>
          <c:val>
            <c:numRef>
              <c:f>Arkusz1!$C$2:$C$7</c:f>
              <c:numCache>
                <c:formatCode>0.0</c:formatCode>
                <c:ptCount val="6"/>
                <c:pt idx="0">
                  <c:v>17.899999999999999</c:v>
                </c:pt>
                <c:pt idx="1">
                  <c:v>36.200000000000003</c:v>
                </c:pt>
                <c:pt idx="2">
                  <c:v>52.1</c:v>
                </c:pt>
                <c:pt idx="3">
                  <c:v>48.3</c:v>
                </c:pt>
                <c:pt idx="4">
                  <c:v>49.4</c:v>
                </c:pt>
                <c:pt idx="5">
                  <c:v>45.5</c:v>
                </c:pt>
              </c:numCache>
            </c:numRef>
          </c:val>
          <c:extLst>
            <c:ext xmlns:c16="http://schemas.microsoft.com/office/drawing/2014/chart" uri="{C3380CC4-5D6E-409C-BE32-E72D297353CC}">
              <c16:uniqueId val="{00000001-5F8D-49B3-9CFA-9E4726CE2FE9}"/>
            </c:ext>
          </c:extLst>
        </c:ser>
        <c:ser>
          <c:idx val="2"/>
          <c:order val="2"/>
          <c:tx>
            <c:strRef>
              <c:f>Arkusz1!$D$1</c:f>
              <c:strCache>
                <c:ptCount val="1"/>
                <c:pt idx="0">
                  <c:v>2021</c:v>
                </c:pt>
              </c:strCache>
            </c:strRef>
          </c:tx>
          <c:spPr>
            <a:solidFill>
              <a:schemeClr val="accent3"/>
            </a:solidFill>
            <a:ln>
              <a:noFill/>
            </a:ln>
            <a:effectLst/>
          </c:spPr>
          <c:invertIfNegative val="0"/>
          <c:dLbls>
            <c:dLbl>
              <c:idx val="0"/>
              <c:layout>
                <c:manualLayout>
                  <c:x val="6.3965884861407196E-3"/>
                  <c:y val="-8.0057299334276097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BF89-4A93-952B-56815C6A4806}"/>
                </c:ext>
              </c:extLst>
            </c:dLbl>
            <c:dLbl>
              <c:idx val="2"/>
              <c:layout>
                <c:manualLayout>
                  <c:x val="1.91897654584222E-2"/>
                  <c:y val="1.31004366812227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F89-4A93-952B-56815C6A4806}"/>
                </c:ext>
              </c:extLst>
            </c:dLbl>
            <c:dLbl>
              <c:idx val="4"/>
              <c:layout>
                <c:manualLayout>
                  <c:x val="1.06609808102345E-2"/>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BF89-4A93-952B-56815C6A4806}"/>
                </c:ext>
              </c:extLst>
            </c:dLbl>
            <c:dLbl>
              <c:idx val="5"/>
              <c:layout>
                <c:manualLayout>
                  <c:x val="6.3965884861407196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BF89-4A93-952B-56815C6A4806}"/>
                </c:ext>
              </c:extLst>
            </c:dLbl>
            <c:numFmt formatCode="General"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Arkusz1!$A$2:$A$7</c:f>
              <c:strCache>
                <c:ptCount val="6"/>
                <c:pt idx="0">
                  <c:v>professor</c:v>
                </c:pt>
                <c:pt idx="1">
                  <c:v>associate professor</c:v>
                </c:pt>
                <c:pt idx="2">
                  <c:v>adjunct</c:v>
                </c:pt>
                <c:pt idx="3">
                  <c:v>assistant</c:v>
                </c:pt>
                <c:pt idx="4">
                  <c:v>senior lecturer</c:v>
                </c:pt>
                <c:pt idx="5">
                  <c:v>lecturer</c:v>
                </c:pt>
              </c:strCache>
            </c:strRef>
          </c:cat>
          <c:val>
            <c:numRef>
              <c:f>Arkusz1!$D$2:$D$7</c:f>
              <c:numCache>
                <c:formatCode>0.0</c:formatCode>
                <c:ptCount val="6"/>
                <c:pt idx="0">
                  <c:v>19.3</c:v>
                </c:pt>
                <c:pt idx="1">
                  <c:v>54.4</c:v>
                </c:pt>
                <c:pt idx="2">
                  <c:v>51.9</c:v>
                </c:pt>
                <c:pt idx="3">
                  <c:v>52.9</c:v>
                </c:pt>
                <c:pt idx="4">
                  <c:v>50</c:v>
                </c:pt>
                <c:pt idx="5">
                  <c:v>46.1</c:v>
                </c:pt>
              </c:numCache>
            </c:numRef>
          </c:val>
          <c:extLst>
            <c:ext xmlns:c16="http://schemas.microsoft.com/office/drawing/2014/chart" uri="{C3380CC4-5D6E-409C-BE32-E72D297353CC}">
              <c16:uniqueId val="{00000002-5F8D-49B3-9CFA-9E4726CE2FE9}"/>
            </c:ext>
          </c:extLst>
        </c:ser>
        <c:dLbls>
          <c:showLegendKey val="0"/>
          <c:showVal val="1"/>
          <c:showCatName val="0"/>
          <c:showSerName val="0"/>
          <c:showPercent val="0"/>
          <c:showBubbleSize val="0"/>
        </c:dLbls>
        <c:gapWidth val="219"/>
        <c:overlap val="-27"/>
        <c:axId val="161581696"/>
        <c:axId val="161587584"/>
      </c:barChart>
      <c:catAx>
        <c:axId val="161581696"/>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1587584"/>
        <c:crosses val="autoZero"/>
        <c:auto val="1"/>
        <c:lblAlgn val="ctr"/>
        <c:lblOffset val="100"/>
        <c:noMultiLvlLbl val="0"/>
      </c:catAx>
      <c:valAx>
        <c:axId val="161587584"/>
        <c:scaling>
          <c:orientation val="minMax"/>
        </c:scaling>
        <c:delete val="1"/>
        <c:axPos val="l"/>
        <c:numFmt formatCode="0.0" sourceLinked="1"/>
        <c:majorTickMark val="none"/>
        <c:minorTickMark val="none"/>
        <c:tickLblPos val="none"/>
        <c:crossAx val="1615816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a:t>Udział</a:t>
            </a:r>
            <a:r>
              <a:rPr lang="pl-PL" baseline="0"/>
              <a:t> kobiet w radach dyscyplin naukowych</a:t>
            </a:r>
            <a:endParaRPr lang="en-US"/>
          </a:p>
        </c:rich>
      </c:tx>
      <c:layout/>
      <c:overlay val="0"/>
      <c:spPr>
        <a:noFill/>
        <a:ln>
          <a:noFill/>
        </a:ln>
        <a:effectLst/>
      </c:spPr>
    </c:title>
    <c:autoTitleDeleted val="0"/>
    <c:plotArea>
      <c:layout/>
      <c:barChart>
        <c:barDir val="bar"/>
        <c:grouping val="clustered"/>
        <c:varyColors val="0"/>
        <c:ser>
          <c:idx val="0"/>
          <c:order val="0"/>
          <c:tx>
            <c:strRef>
              <c:f>Arkusz1!$B$1</c:f>
              <c:strCache>
                <c:ptCount val="1"/>
                <c:pt idx="0">
                  <c:v>Seria 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Arkusz1!$A$2:$A$25</c:f>
              <c:strCache>
                <c:ptCount val="24"/>
                <c:pt idx="0">
                  <c:v>Automatyka , elektronika i elektrotechnika</c:v>
                </c:pt>
                <c:pt idx="1">
                  <c:v>Informatyka techniczna i telekomunikacja</c:v>
                </c:pt>
                <c:pt idx="2">
                  <c:v>Astronomia</c:v>
                </c:pt>
                <c:pt idx="3">
                  <c:v>Inżynieria mechniczna</c:v>
                </c:pt>
                <c:pt idx="4">
                  <c:v>Inżynieria środowiska</c:v>
                </c:pt>
                <c:pt idx="5">
                  <c:v>Nauki fizyczne</c:v>
                </c:pt>
                <c:pt idx="6">
                  <c:v>Nauki medyczne</c:v>
                </c:pt>
                <c:pt idx="7">
                  <c:v>Historia</c:v>
                </c:pt>
                <c:pt idx="8">
                  <c:v>Matematyka</c:v>
                </c:pt>
                <c:pt idx="9">
                  <c:v>Nauki prawne</c:v>
                </c:pt>
                <c:pt idx="10">
                  <c:v>Inżynieria lądowa i transport</c:v>
                </c:pt>
                <c:pt idx="11">
                  <c:v>Nauki o zarządzaniu i jakości</c:v>
                </c:pt>
                <c:pt idx="12">
                  <c:v>Ekonomia i finanse</c:v>
                </c:pt>
                <c:pt idx="13">
                  <c:v>Sztuki muzyczne</c:v>
                </c:pt>
                <c:pt idx="14">
                  <c:v>Filozofia</c:v>
                </c:pt>
                <c:pt idx="15">
                  <c:v>Nauki o polityce i administracji</c:v>
                </c:pt>
                <c:pt idx="16">
                  <c:v>Nauki biologiczne</c:v>
                </c:pt>
                <c:pt idx="17">
                  <c:v>Sztuki plastyczne i konserwacja dzieł sztuki</c:v>
                </c:pt>
                <c:pt idx="18">
                  <c:v>Nauki o zdrowiu</c:v>
                </c:pt>
                <c:pt idx="19">
                  <c:v>Litetaturoznawstwo</c:v>
                </c:pt>
                <c:pt idx="20">
                  <c:v>Psychologia</c:v>
                </c:pt>
                <c:pt idx="21">
                  <c:v>Pedagogika</c:v>
                </c:pt>
                <c:pt idx="22">
                  <c:v>Nauki socjologiczne</c:v>
                </c:pt>
                <c:pt idx="23">
                  <c:v>Językoznawstwo</c:v>
                </c:pt>
              </c:strCache>
            </c:strRef>
          </c:cat>
          <c:val>
            <c:numRef>
              <c:f>Arkusz1!$B$2:$B$25</c:f>
              <c:numCache>
                <c:formatCode>#,#00</c:formatCode>
                <c:ptCount val="24"/>
                <c:pt idx="0">
                  <c:v>4.3478260869565206</c:v>
                </c:pt>
                <c:pt idx="1">
                  <c:v>6.25</c:v>
                </c:pt>
                <c:pt idx="2">
                  <c:v>15.38461538461538</c:v>
                </c:pt>
                <c:pt idx="3">
                  <c:v>18.75</c:v>
                </c:pt>
                <c:pt idx="4">
                  <c:v>18.75</c:v>
                </c:pt>
                <c:pt idx="5">
                  <c:v>21.052631578947331</c:v>
                </c:pt>
                <c:pt idx="6">
                  <c:v>21.212121212121179</c:v>
                </c:pt>
                <c:pt idx="7">
                  <c:v>26.086956521739129</c:v>
                </c:pt>
                <c:pt idx="8">
                  <c:v>28</c:v>
                </c:pt>
                <c:pt idx="9">
                  <c:v>31.578947368421051</c:v>
                </c:pt>
                <c:pt idx="10">
                  <c:v>36.8421052631579</c:v>
                </c:pt>
                <c:pt idx="11">
                  <c:v>40</c:v>
                </c:pt>
                <c:pt idx="12">
                  <c:v>40</c:v>
                </c:pt>
                <c:pt idx="13">
                  <c:v>40</c:v>
                </c:pt>
                <c:pt idx="14">
                  <c:v>41.17647058823529</c:v>
                </c:pt>
                <c:pt idx="15">
                  <c:v>43.75</c:v>
                </c:pt>
                <c:pt idx="16">
                  <c:v>44.444444444444379</c:v>
                </c:pt>
                <c:pt idx="17">
                  <c:v>56.25</c:v>
                </c:pt>
                <c:pt idx="18">
                  <c:v>60</c:v>
                </c:pt>
                <c:pt idx="19">
                  <c:v>61.904761904761912</c:v>
                </c:pt>
                <c:pt idx="20">
                  <c:v>66.666666666666643</c:v>
                </c:pt>
                <c:pt idx="21">
                  <c:v>68</c:v>
                </c:pt>
                <c:pt idx="22">
                  <c:v>71.428571428571374</c:v>
                </c:pt>
                <c:pt idx="23">
                  <c:v>74.074074074074048</c:v>
                </c:pt>
              </c:numCache>
            </c:numRef>
          </c:val>
          <c:extLst>
            <c:ext xmlns:c="http://schemas.openxmlformats.org/drawingml/2006/chart" xmlns:c16="http://schemas.microsoft.com/office/drawing/2014/chart" uri="{C3380CC4-5D6E-409C-BE32-E72D297353CC}">
              <c16:uniqueId val="{00000000-566B-4D4D-A870-BA9BC46F9273}"/>
            </c:ext>
          </c:extLst>
        </c:ser>
        <c:dLbls>
          <c:dLblPos val="outEnd"/>
          <c:showLegendKey val="0"/>
          <c:showVal val="1"/>
          <c:showCatName val="0"/>
          <c:showSerName val="0"/>
          <c:showPercent val="0"/>
          <c:showBubbleSize val="0"/>
        </c:dLbls>
        <c:gapWidth val="182"/>
        <c:axId val="254815232"/>
        <c:axId val="254818176"/>
      </c:barChart>
      <c:catAx>
        <c:axId val="254815232"/>
        <c:scaling>
          <c:orientation val="minMax"/>
        </c:scaling>
        <c:delete val="0"/>
        <c:axPos val="l"/>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54818176"/>
        <c:crosses val="autoZero"/>
        <c:auto val="1"/>
        <c:lblAlgn val="ctr"/>
        <c:lblOffset val="100"/>
        <c:noMultiLvlLbl val="0"/>
      </c:catAx>
      <c:valAx>
        <c:axId val="254818176"/>
        <c:scaling>
          <c:orientation val="minMax"/>
        </c:scaling>
        <c:delete val="1"/>
        <c:axPos val="b"/>
        <c:numFmt formatCode="#,#00" sourceLinked="1"/>
        <c:majorTickMark val="none"/>
        <c:minorTickMark val="none"/>
        <c:tickLblPos val="nextTo"/>
        <c:crossAx val="254815232"/>
        <c:crosses val="autoZero"/>
        <c:crossBetween val="between"/>
      </c:val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pl-PL"/>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a:t>Share of women in scienctific</a:t>
            </a:r>
            <a:r>
              <a:rPr lang="pl-PL" baseline="0"/>
              <a:t> councils</a:t>
            </a:r>
            <a:endParaRPr lang="en-US"/>
          </a:p>
        </c:rich>
      </c:tx>
      <c:overlay val="0"/>
      <c:spPr>
        <a:noFill/>
        <a:ln>
          <a:noFill/>
        </a:ln>
        <a:effectLst/>
      </c:spPr>
    </c:title>
    <c:autoTitleDeleted val="0"/>
    <c:plotArea>
      <c:layout/>
      <c:barChart>
        <c:barDir val="bar"/>
        <c:grouping val="clustered"/>
        <c:varyColors val="0"/>
        <c:ser>
          <c:idx val="0"/>
          <c:order val="0"/>
          <c:tx>
            <c:strRef>
              <c:f>Arkusz1!$B$1</c:f>
              <c:strCache>
                <c:ptCount val="1"/>
                <c:pt idx="0">
                  <c:v>Seria 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Arkusz1!$A$2:$A$25</c:f>
              <c:strCache>
                <c:ptCount val="24"/>
                <c:pt idx="0">
                  <c:v>Automation, electronics and electronic technology</c:v>
                </c:pt>
                <c:pt idx="1">
                  <c:v>Technical IT and Telecommunications</c:v>
                </c:pt>
                <c:pt idx="2">
                  <c:v>Astronomy</c:v>
                </c:pt>
                <c:pt idx="3">
                  <c:v>Mechanical engineering</c:v>
                </c:pt>
                <c:pt idx="4">
                  <c:v>Environmental Engineering</c:v>
                </c:pt>
                <c:pt idx="5">
                  <c:v>Physical Education</c:v>
                </c:pt>
                <c:pt idx="6">
                  <c:v>Medical Sciences</c:v>
                </c:pt>
                <c:pt idx="7">
                  <c:v>History</c:v>
                </c:pt>
                <c:pt idx="8">
                  <c:v>Mathematics</c:v>
                </c:pt>
                <c:pt idx="9">
                  <c:v>Law</c:v>
                </c:pt>
                <c:pt idx="10">
                  <c:v>Land Engineering and Transportation</c:v>
                </c:pt>
                <c:pt idx="11">
                  <c:v>Quality Management Sciences</c:v>
                </c:pt>
                <c:pt idx="12">
                  <c:v>Economics and Finances</c:v>
                </c:pt>
                <c:pt idx="13">
                  <c:v>Musical Arts</c:v>
                </c:pt>
                <c:pt idx="14">
                  <c:v>Philosophy</c:v>
                </c:pt>
                <c:pt idx="15">
                  <c:v>Political Sciences and Administration</c:v>
                </c:pt>
                <c:pt idx="16">
                  <c:v>Biological Sciences</c:v>
                </c:pt>
                <c:pt idx="17">
                  <c:v>Arts and Conservation of Works of Art.</c:v>
                </c:pt>
                <c:pt idx="18">
                  <c:v>Health Sciences</c:v>
                </c:pt>
                <c:pt idx="19">
                  <c:v>Literature Studies</c:v>
                </c:pt>
                <c:pt idx="20">
                  <c:v>Psychology</c:v>
                </c:pt>
                <c:pt idx="21">
                  <c:v>Pedagogy</c:v>
                </c:pt>
                <c:pt idx="22">
                  <c:v>Sociological Sciences</c:v>
                </c:pt>
                <c:pt idx="23">
                  <c:v>Linguistics</c:v>
                </c:pt>
              </c:strCache>
            </c:strRef>
          </c:cat>
          <c:val>
            <c:numRef>
              <c:f>Arkusz1!$B$2:$B$25</c:f>
              <c:numCache>
                <c:formatCode>0.0</c:formatCode>
                <c:ptCount val="24"/>
                <c:pt idx="0">
                  <c:v>4.3478260869565215</c:v>
                </c:pt>
                <c:pt idx="1">
                  <c:v>6.25</c:v>
                </c:pt>
                <c:pt idx="2">
                  <c:v>15.384615384615385</c:v>
                </c:pt>
                <c:pt idx="3">
                  <c:v>18.75</c:v>
                </c:pt>
                <c:pt idx="4">
                  <c:v>18.75</c:v>
                </c:pt>
                <c:pt idx="5">
                  <c:v>21.052631578947366</c:v>
                </c:pt>
                <c:pt idx="6">
                  <c:v>21.212121212121211</c:v>
                </c:pt>
                <c:pt idx="7">
                  <c:v>26.086956521739129</c:v>
                </c:pt>
                <c:pt idx="8">
                  <c:v>28.000000000000004</c:v>
                </c:pt>
                <c:pt idx="9">
                  <c:v>31.578947368421051</c:v>
                </c:pt>
                <c:pt idx="10">
                  <c:v>36.84210526315789</c:v>
                </c:pt>
                <c:pt idx="11">
                  <c:v>40</c:v>
                </c:pt>
                <c:pt idx="12">
                  <c:v>40</c:v>
                </c:pt>
                <c:pt idx="13">
                  <c:v>40</c:v>
                </c:pt>
                <c:pt idx="14">
                  <c:v>41.17647058823529</c:v>
                </c:pt>
                <c:pt idx="15">
                  <c:v>43.75</c:v>
                </c:pt>
                <c:pt idx="16">
                  <c:v>44.444444444444443</c:v>
                </c:pt>
                <c:pt idx="17">
                  <c:v>56.25</c:v>
                </c:pt>
                <c:pt idx="18">
                  <c:v>60</c:v>
                </c:pt>
                <c:pt idx="19">
                  <c:v>61.904761904761905</c:v>
                </c:pt>
                <c:pt idx="20">
                  <c:v>66.666666666666657</c:v>
                </c:pt>
                <c:pt idx="21">
                  <c:v>68</c:v>
                </c:pt>
                <c:pt idx="22">
                  <c:v>71.428571428571431</c:v>
                </c:pt>
                <c:pt idx="23">
                  <c:v>74.074074074074076</c:v>
                </c:pt>
              </c:numCache>
            </c:numRef>
          </c:val>
          <c:extLst>
            <c:ext xmlns:c16="http://schemas.microsoft.com/office/drawing/2014/chart" uri="{C3380CC4-5D6E-409C-BE32-E72D297353CC}">
              <c16:uniqueId val="{00000000-566B-4D4D-A870-BA9BC46F9273}"/>
            </c:ext>
          </c:extLst>
        </c:ser>
        <c:dLbls>
          <c:dLblPos val="outEnd"/>
          <c:showLegendKey val="0"/>
          <c:showVal val="1"/>
          <c:showCatName val="0"/>
          <c:showSerName val="0"/>
          <c:showPercent val="0"/>
          <c:showBubbleSize val="0"/>
        </c:dLbls>
        <c:gapWidth val="182"/>
        <c:axId val="162187904"/>
        <c:axId val="162194944"/>
      </c:barChart>
      <c:catAx>
        <c:axId val="162187904"/>
        <c:scaling>
          <c:orientation val="minMax"/>
        </c:scaling>
        <c:delete val="0"/>
        <c:axPos val="l"/>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2194944"/>
        <c:crosses val="autoZero"/>
        <c:auto val="1"/>
        <c:lblAlgn val="ctr"/>
        <c:lblOffset val="100"/>
        <c:noMultiLvlLbl val="0"/>
      </c:catAx>
      <c:valAx>
        <c:axId val="162194944"/>
        <c:scaling>
          <c:orientation val="minMax"/>
        </c:scaling>
        <c:delete val="1"/>
        <c:axPos val="b"/>
        <c:numFmt formatCode="0.0" sourceLinked="1"/>
        <c:majorTickMark val="none"/>
        <c:minorTickMark val="none"/>
        <c:tickLblPos val="nextTo"/>
        <c:crossAx val="162187904"/>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a:t>Udział kobiet w strukturze pracowników niebędących</a:t>
            </a:r>
            <a:r>
              <a:rPr lang="pl-PL" baseline="0"/>
              <a:t> nauczycielami akademickimi</a:t>
            </a:r>
            <a:endParaRPr lang="pl-PL"/>
          </a:p>
        </c:rich>
      </c:tx>
      <c:layout/>
      <c:overlay val="0"/>
      <c:spPr>
        <a:noFill/>
        <a:ln>
          <a:noFill/>
        </a:ln>
        <a:effectLst/>
      </c:spPr>
    </c:title>
    <c:autoTitleDeleted val="0"/>
    <c:plotArea>
      <c:layout>
        <c:manualLayout>
          <c:layoutTarget val="inner"/>
          <c:xMode val="edge"/>
          <c:yMode val="edge"/>
          <c:x val="0.045929018789144"/>
          <c:y val="0.297654867256637"/>
          <c:w val="0.908141962421712"/>
          <c:h val="0.401334053376071"/>
        </c:manualLayout>
      </c:layout>
      <c:barChart>
        <c:barDir val="col"/>
        <c:grouping val="clustered"/>
        <c:varyColors val="0"/>
        <c:ser>
          <c:idx val="0"/>
          <c:order val="0"/>
          <c:tx>
            <c:strRef>
              <c:f>Arkusz1!$B$1</c:f>
              <c:strCache>
                <c:ptCount val="1"/>
                <c:pt idx="0">
                  <c:v>2019</c:v>
                </c:pt>
              </c:strCache>
            </c:strRef>
          </c:tx>
          <c:spPr>
            <a:solidFill>
              <a:schemeClr val="accent1"/>
            </a:solidFill>
            <a:ln>
              <a:noFill/>
            </a:ln>
            <a:effectLst/>
          </c:spPr>
          <c:invertIfNegative val="0"/>
          <c:dLbls>
            <c:dLbl>
              <c:idx val="0"/>
              <c:layout>
                <c:manualLayout>
                  <c:x val="-0.0125260960334029"/>
                  <c:y val="0.0221238938053097"/>
                </c:manualLayout>
              </c:layout>
              <c:dLblPos val="outEnd"/>
              <c:showLegendKey val="0"/>
              <c:showVal val="1"/>
              <c:showCatName val="0"/>
              <c:showSerName val="0"/>
              <c:showPercent val="0"/>
              <c:showBubbleSize val="0"/>
              <c:extLst>
                <c:ext xmlns:c15="http://schemas.microsoft.com/office/drawing/2012/chart" uri="{CE6537A1-D6FC-4f65-9D91-7224C49458BB}"/>
                <c:ext xmlns:c="http://schemas.openxmlformats.org/drawingml/2006/chart" xmlns:c16="http://schemas.microsoft.com/office/drawing/2014/chart" uri="{C3380CC4-5D6E-409C-BE32-E72D297353CC}">
                  <c16:uniqueId val="{00000005-F3CF-4125-892D-7000D9EB136B}"/>
                </c:ext>
              </c:extLst>
            </c:dLbl>
            <c:dLbl>
              <c:idx val="1"/>
              <c:layout>
                <c:manualLayout>
                  <c:x val="-0.00835073068893532"/>
                  <c:y val="0.0265486725663716"/>
                </c:manualLayout>
              </c:layout>
              <c:dLblPos val="outEnd"/>
              <c:showLegendKey val="0"/>
              <c:showVal val="1"/>
              <c:showCatName val="0"/>
              <c:showSerName val="0"/>
              <c:showPercent val="0"/>
              <c:showBubbleSize val="0"/>
              <c:extLst>
                <c:ext xmlns:c15="http://schemas.microsoft.com/office/drawing/2012/chart" uri="{CE6537A1-D6FC-4f65-9D91-7224C49458BB}"/>
                <c:ext xmlns:c="http://schemas.openxmlformats.org/drawingml/2006/chart" xmlns:c16="http://schemas.microsoft.com/office/drawing/2014/chart" uri="{C3380CC4-5D6E-409C-BE32-E72D297353CC}">
                  <c16:uniqueId val="{00000006-F3CF-4125-892D-7000D9EB136B}"/>
                </c:ext>
              </c:extLst>
            </c:dLbl>
            <c:dLbl>
              <c:idx val="2"/>
              <c:delete val="1"/>
              <c:extLst>
                <c:ext xmlns:c15="http://schemas.microsoft.com/office/drawing/2012/chart" uri="{CE6537A1-D6FC-4f65-9D91-7224C49458BB}"/>
                <c:ext xmlns:c="http://schemas.openxmlformats.org/drawingml/2006/chart" xmlns:c16="http://schemas.microsoft.com/office/drawing/2014/chart" uri="{C3380CC4-5D6E-409C-BE32-E72D297353CC}">
                  <c16:uniqueId val="{00000000-F3CF-4125-892D-7000D9EB136B}"/>
                </c:ext>
              </c:extLst>
            </c:dLbl>
            <c:dLbl>
              <c:idx val="3"/>
              <c:layout>
                <c:manualLayout>
                  <c:x val="-0.0208768267223382"/>
                  <c:y val="-4.05600034237805E-17"/>
                </c:manualLayout>
              </c:layout>
              <c:dLblPos val="outEnd"/>
              <c:showLegendKey val="0"/>
              <c:showVal val="1"/>
              <c:showCatName val="0"/>
              <c:showSerName val="0"/>
              <c:showPercent val="0"/>
              <c:showBubbleSize val="0"/>
              <c:extLst>
                <c:ext xmlns:c15="http://schemas.microsoft.com/office/drawing/2012/chart" uri="{CE6537A1-D6FC-4f65-9D91-7224C49458BB}"/>
                <c:ext xmlns:c="http://schemas.openxmlformats.org/drawingml/2006/chart" xmlns:c16="http://schemas.microsoft.com/office/drawing/2014/chart" uri="{C3380CC4-5D6E-409C-BE32-E72D297353CC}">
                  <c16:uniqueId val="{00000009-F3CF-4125-892D-7000D9EB136B}"/>
                </c:ext>
              </c:extLst>
            </c:dLbl>
            <c:numFmt formatCode="#\ #,#00" sourceLinked="0"/>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Arkusz1!$A$2:$A$5</c:f>
              <c:strCache>
                <c:ptCount val="4"/>
                <c:pt idx="0">
                  <c:v>Kanclerz, Kwestor, Dyrektor, Kierownik</c:v>
                </c:pt>
                <c:pt idx="1">
                  <c:v>Administracja</c:v>
                </c:pt>
                <c:pt idx="2">
                  <c:v>Administracja - Projekty UE</c:v>
                </c:pt>
                <c:pt idx="3">
                  <c:v>Obsługa</c:v>
                </c:pt>
              </c:strCache>
            </c:strRef>
          </c:cat>
          <c:val>
            <c:numRef>
              <c:f>Arkusz1!$B$2:$B$5</c:f>
              <c:numCache>
                <c:formatCode>#,#00</c:formatCode>
                <c:ptCount val="4"/>
                <c:pt idx="0">
                  <c:v>65.384615384615586</c:v>
                </c:pt>
                <c:pt idx="1">
                  <c:v>71.5953307392993</c:v>
                </c:pt>
                <c:pt idx="2">
                  <c:v>0</c:v>
                </c:pt>
                <c:pt idx="3">
                  <c:v>59.375</c:v>
                </c:pt>
              </c:numCache>
            </c:numRef>
          </c:val>
          <c:extLst>
            <c:ext xmlns:c="http://schemas.openxmlformats.org/drawingml/2006/chart" xmlns:c16="http://schemas.microsoft.com/office/drawing/2014/chart" uri="{C3380CC4-5D6E-409C-BE32-E72D297353CC}">
              <c16:uniqueId val="{00000001-F3CF-4125-892D-7000D9EB136B}"/>
            </c:ext>
          </c:extLst>
        </c:ser>
        <c:ser>
          <c:idx val="1"/>
          <c:order val="1"/>
          <c:tx>
            <c:strRef>
              <c:f>Arkusz1!$C$1</c:f>
              <c:strCache>
                <c:ptCount val="1"/>
                <c:pt idx="0">
                  <c:v>2020</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Arkusz1!$A$2:$A$5</c:f>
              <c:strCache>
                <c:ptCount val="4"/>
                <c:pt idx="0">
                  <c:v>Kanclerz, Kwestor, Dyrektor, Kierownik</c:v>
                </c:pt>
                <c:pt idx="1">
                  <c:v>Administracja</c:v>
                </c:pt>
                <c:pt idx="2">
                  <c:v>Administracja - Projekty UE</c:v>
                </c:pt>
                <c:pt idx="3">
                  <c:v>Obsługa</c:v>
                </c:pt>
              </c:strCache>
            </c:strRef>
          </c:cat>
          <c:val>
            <c:numRef>
              <c:f>Arkusz1!$C$2:$C$5</c:f>
              <c:numCache>
                <c:formatCode>General</c:formatCode>
                <c:ptCount val="4"/>
                <c:pt idx="0">
                  <c:v>66.2</c:v>
                </c:pt>
                <c:pt idx="1">
                  <c:v>71.7</c:v>
                </c:pt>
                <c:pt idx="2">
                  <c:v>18.7</c:v>
                </c:pt>
                <c:pt idx="3">
                  <c:v>59.5</c:v>
                </c:pt>
              </c:numCache>
            </c:numRef>
          </c:val>
          <c:extLst>
            <c:ext xmlns:c="http://schemas.openxmlformats.org/drawingml/2006/chart" xmlns:c16="http://schemas.microsoft.com/office/drawing/2014/chart" uri="{C3380CC4-5D6E-409C-BE32-E72D297353CC}">
              <c16:uniqueId val="{00000002-F3CF-4125-892D-7000D9EB136B}"/>
            </c:ext>
          </c:extLst>
        </c:ser>
        <c:ser>
          <c:idx val="2"/>
          <c:order val="2"/>
          <c:tx>
            <c:strRef>
              <c:f>Arkusz1!$D$1</c:f>
              <c:strCache>
                <c:ptCount val="1"/>
                <c:pt idx="0">
                  <c:v>2021</c:v>
                </c:pt>
              </c:strCache>
            </c:strRef>
          </c:tx>
          <c:spPr>
            <a:solidFill>
              <a:schemeClr val="accent3"/>
            </a:solidFill>
            <a:ln>
              <a:noFill/>
            </a:ln>
            <a:effectLst/>
          </c:spPr>
          <c:invertIfNegative val="0"/>
          <c:dLbls>
            <c:dLbl>
              <c:idx val="0"/>
              <c:spPr>
                <a:noFill/>
                <a:ln>
                  <a:noFill/>
                </a:ln>
                <a:effectLst/>
              </c:spPr>
              <c:txPr>
                <a:bodyPr rot="0" spcFirstLastPara="1" vertOverflow="ellipsis" vert="horz" wrap="square" lIns="38100" tIns="19050" rIns="38100" bIns="19050" anchor="ctr" anchorCtr="1"/>
                <a:lstStyle/>
                <a:p>
                  <a:pPr>
                    <a:defRPr sz="8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dLbl>
            <c:dLbl>
              <c:idx val="1"/>
              <c:layout>
                <c:manualLayout>
                  <c:x val="0.0125260960334028"/>
                  <c:y val="0.0176991150442478"/>
                </c:manualLayout>
              </c:layout>
              <c:dLblPos val="outEnd"/>
              <c:showLegendKey val="0"/>
              <c:showVal val="1"/>
              <c:showCatName val="0"/>
              <c:showSerName val="0"/>
              <c:showPercent val="0"/>
              <c:showBubbleSize val="0"/>
              <c:extLst>
                <c:ext xmlns:c15="http://schemas.microsoft.com/office/drawing/2012/chart" uri="{CE6537A1-D6FC-4f65-9D91-7224C49458BB}"/>
                <c:ext xmlns:c="http://schemas.openxmlformats.org/drawingml/2006/chart" xmlns:c16="http://schemas.microsoft.com/office/drawing/2014/chart" uri="{C3380CC4-5D6E-409C-BE32-E72D297353CC}">
                  <c16:uniqueId val="{00000007-F3CF-4125-892D-7000D9EB136B}"/>
                </c:ext>
              </c:extLst>
            </c:dLbl>
            <c:dLbl>
              <c:idx val="2"/>
              <c:layout>
                <c:manualLayout>
                  <c:x val="0.0167014613778706"/>
                  <c:y val="0.0132743362831858"/>
                </c:manualLayout>
              </c:layout>
              <c:dLblPos val="outEnd"/>
              <c:showLegendKey val="0"/>
              <c:showVal val="1"/>
              <c:showCatName val="0"/>
              <c:showSerName val="0"/>
              <c:showPercent val="0"/>
              <c:showBubbleSize val="0"/>
              <c:extLst>
                <c:ext xmlns:c15="http://schemas.microsoft.com/office/drawing/2012/chart" uri="{CE6537A1-D6FC-4f65-9D91-7224C49458BB}"/>
                <c:ext xmlns:c="http://schemas.openxmlformats.org/drawingml/2006/chart" xmlns:c16="http://schemas.microsoft.com/office/drawing/2014/chart" uri="{C3380CC4-5D6E-409C-BE32-E72D297353CC}">
                  <c16:uniqueId val="{00000008-F3CF-4125-892D-7000D9EB136B}"/>
                </c:ext>
              </c:extLst>
            </c:dLbl>
            <c:dLbl>
              <c:idx val="3"/>
              <c:layout>
                <c:manualLayout>
                  <c:x val="0.0167014613778706"/>
                  <c:y val="0"/>
                </c:manualLayout>
              </c:layout>
              <c:dLblPos val="outEnd"/>
              <c:showLegendKey val="0"/>
              <c:showVal val="1"/>
              <c:showCatName val="0"/>
              <c:showSerName val="0"/>
              <c:showPercent val="0"/>
              <c:showBubbleSize val="0"/>
              <c:extLst>
                <c:ext xmlns:c15="http://schemas.microsoft.com/office/drawing/2012/chart" uri="{CE6537A1-D6FC-4f65-9D91-7224C49458BB}"/>
                <c:ext xmlns:c="http://schemas.openxmlformats.org/drawingml/2006/chart" xmlns:c16="http://schemas.microsoft.com/office/drawing/2014/chart" uri="{C3380CC4-5D6E-409C-BE32-E72D297353CC}">
                  <c16:uniqueId val="{0000000A-F3CF-4125-892D-7000D9EB136B}"/>
                </c:ext>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Arkusz1!$A$2:$A$5</c:f>
              <c:strCache>
                <c:ptCount val="4"/>
                <c:pt idx="0">
                  <c:v>Kanclerz, Kwestor, Dyrektor, Kierownik</c:v>
                </c:pt>
                <c:pt idx="1">
                  <c:v>Administracja</c:v>
                </c:pt>
                <c:pt idx="2">
                  <c:v>Administracja - Projekty UE</c:v>
                </c:pt>
                <c:pt idx="3">
                  <c:v>Obsługa</c:v>
                </c:pt>
              </c:strCache>
            </c:strRef>
          </c:cat>
          <c:val>
            <c:numRef>
              <c:f>Arkusz1!$D$2:$D$5</c:f>
              <c:numCache>
                <c:formatCode>General</c:formatCode>
                <c:ptCount val="4"/>
                <c:pt idx="0">
                  <c:v>64.9</c:v>
                </c:pt>
                <c:pt idx="1">
                  <c:v>73.2</c:v>
                </c:pt>
                <c:pt idx="2">
                  <c:v>22.2</c:v>
                </c:pt>
                <c:pt idx="3">
                  <c:v>59.2</c:v>
                </c:pt>
              </c:numCache>
            </c:numRef>
          </c:val>
          <c:extLst>
            <c:ext xmlns:c="http://schemas.openxmlformats.org/drawingml/2006/chart" xmlns:c16="http://schemas.microsoft.com/office/drawing/2014/chart" uri="{C3380CC4-5D6E-409C-BE32-E72D297353CC}">
              <c16:uniqueId val="{00000003-F3CF-4125-892D-7000D9EB136B}"/>
            </c:ext>
          </c:extLst>
        </c:ser>
        <c:dLbls>
          <c:showLegendKey val="0"/>
          <c:showVal val="1"/>
          <c:showCatName val="0"/>
          <c:showSerName val="0"/>
          <c:showPercent val="0"/>
          <c:showBubbleSize val="0"/>
        </c:dLbls>
        <c:gapWidth val="219"/>
        <c:overlap val="-27"/>
        <c:axId val="254925824"/>
        <c:axId val="254952192"/>
      </c:barChart>
      <c:catAx>
        <c:axId val="254925824"/>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54952192"/>
        <c:crosses val="autoZero"/>
        <c:auto val="1"/>
        <c:lblAlgn val="ctr"/>
        <c:lblOffset val="100"/>
        <c:noMultiLvlLbl val="0"/>
      </c:catAx>
      <c:valAx>
        <c:axId val="254952192"/>
        <c:scaling>
          <c:orientation val="minMax"/>
        </c:scaling>
        <c:delete val="1"/>
        <c:axPos val="l"/>
        <c:numFmt formatCode="#,#00" sourceLinked="1"/>
        <c:majorTickMark val="none"/>
        <c:minorTickMark val="none"/>
        <c:tickLblPos val="nextTo"/>
        <c:crossAx val="25492582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pl-PL"/>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a:t>Przejawy</a:t>
            </a:r>
            <a:r>
              <a:rPr lang="pl-PL" baseline="0"/>
              <a:t> dyskryminacji</a:t>
            </a:r>
            <a:endParaRPr lang="pl-PL"/>
          </a:p>
        </c:rich>
      </c:tx>
      <c:layout/>
      <c:overlay val="0"/>
      <c:spPr>
        <a:noFill/>
        <a:ln>
          <a:noFill/>
        </a:ln>
        <a:effectLst/>
      </c:spPr>
    </c:title>
    <c:autoTitleDeleted val="0"/>
    <c:plotArea>
      <c:layout/>
      <c:barChart>
        <c:barDir val="bar"/>
        <c:grouping val="clustered"/>
        <c:varyColors val="0"/>
        <c:ser>
          <c:idx val="0"/>
          <c:order val="0"/>
          <c:tx>
            <c:strRef>
              <c:f>Sheet1!$D$43</c:f>
              <c:strCache>
                <c:ptCount val="1"/>
                <c:pt idx="0">
                  <c:v>Kobieta</c:v>
                </c:pt>
              </c:strCache>
            </c:strRef>
          </c:tx>
          <c:spPr>
            <a:solidFill>
              <a:schemeClr val="accent1"/>
            </a:solidFill>
            <a:ln>
              <a:noFill/>
            </a:ln>
            <a:effectLst/>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Sheet1!$C$44:$C$58</c:f>
              <c:strCache>
                <c:ptCount val="15"/>
                <c:pt idx="0">
                  <c:v>Nadmierne obciążenie zadaniami w porównaniu z innymi</c:v>
                </c:pt>
                <c:pt idx="1">
                  <c:v>Niestosowne komentarze/żarty/wulgaryzmy wobec mnie</c:v>
                </c:pt>
                <c:pt idx="2">
                  <c:v>Ignorowanie mojej opinii</c:v>
                </c:pt>
                <c:pt idx="3">
                  <c:v>Agresywne zachowanie wobec mojej osoby</c:v>
                </c:pt>
                <c:pt idx="4">
                  <c:v>Blokowanie mojego awansu</c:v>
                </c:pt>
                <c:pt idx="5">
                  <c:v>Ograniczanie mi dostępu do źródeł finansowania pomysłów naukowych</c:v>
                </c:pt>
                <c:pt idx="6">
                  <c:v>Molestowanie seksualne</c:v>
                </c:pt>
                <c:pt idx="7">
                  <c:v>Nierówność zarobkó, nagród i stypendiów</c:v>
                </c:pt>
                <c:pt idx="8">
                  <c:v>Nierówne traktowanie w procesie rekrutacji</c:v>
                </c:pt>
                <c:pt idx="9">
                  <c:v>Pomijanie mnie w przyznawaniu premii, nagród, stypendiów</c:v>
                </c:pt>
                <c:pt idx="10">
                  <c:v>Przypisywanie moich zasług innym osobom</c:v>
                </c:pt>
                <c:pt idx="11">
                  <c:v>Przydzielanie mi zadań powyżej moich kompetencji</c:v>
                </c:pt>
                <c:pt idx="12">
                  <c:v>Publikowanie obraźliwych treści w internecie na mój temat</c:v>
                </c:pt>
                <c:pt idx="13">
                  <c:v>Podważanie mojego autorytetu</c:v>
                </c:pt>
                <c:pt idx="14">
                  <c:v>Pomijanie mojej osoby przy tworzeniu zespołów zadaniowych</c:v>
                </c:pt>
              </c:strCache>
            </c:strRef>
          </c:cat>
          <c:val>
            <c:numRef>
              <c:f>Sheet1!$D$44:$D$58</c:f>
              <c:numCache>
                <c:formatCode>##,#00%</c:formatCode>
                <c:ptCount val="15"/>
                <c:pt idx="0">
                  <c:v>0.363636363636364</c:v>
                </c:pt>
                <c:pt idx="1">
                  <c:v>0.621212121212121</c:v>
                </c:pt>
                <c:pt idx="2">
                  <c:v>0.545454545454545</c:v>
                </c:pt>
                <c:pt idx="3">
                  <c:v>0.196969696969697</c:v>
                </c:pt>
                <c:pt idx="4">
                  <c:v>0.136363636363636</c:v>
                </c:pt>
                <c:pt idx="5">
                  <c:v>0.0757575757575758</c:v>
                </c:pt>
                <c:pt idx="6">
                  <c:v>0.0454545454545455</c:v>
                </c:pt>
                <c:pt idx="7">
                  <c:v>0.318181818181818</c:v>
                </c:pt>
                <c:pt idx="8">
                  <c:v>0.0151515151515152</c:v>
                </c:pt>
                <c:pt idx="9">
                  <c:v>0.227272727272727</c:v>
                </c:pt>
                <c:pt idx="10">
                  <c:v>0.333333333333333</c:v>
                </c:pt>
                <c:pt idx="11">
                  <c:v>0.166666666666667</c:v>
                </c:pt>
                <c:pt idx="12">
                  <c:v>0.0303030303030303</c:v>
                </c:pt>
                <c:pt idx="13">
                  <c:v>0.272727272727273</c:v>
                </c:pt>
                <c:pt idx="14">
                  <c:v>0.196969696969697</c:v>
                </c:pt>
              </c:numCache>
            </c:numRef>
          </c:val>
          <c:extLst>
            <c:ext xmlns:c="http://schemas.openxmlformats.org/drawingml/2006/chart" xmlns:c16="http://schemas.microsoft.com/office/drawing/2014/chart" uri="{C3380CC4-5D6E-409C-BE32-E72D297353CC}">
              <c16:uniqueId val="{00000000-583D-4506-B327-BF5217A1A240}"/>
            </c:ext>
          </c:extLst>
        </c:ser>
        <c:ser>
          <c:idx val="1"/>
          <c:order val="1"/>
          <c:tx>
            <c:strRef>
              <c:f>Sheet1!$E$43</c:f>
              <c:strCache>
                <c:ptCount val="1"/>
                <c:pt idx="0">
                  <c:v>Mężczyzna</c:v>
                </c:pt>
              </c:strCache>
            </c:strRef>
          </c:tx>
          <c:spPr>
            <a:solidFill>
              <a:schemeClr val="accent2"/>
            </a:solidFill>
            <a:ln>
              <a:noFill/>
            </a:ln>
            <a:effectLst/>
          </c:spPr>
          <c:invertIfNegative val="0"/>
          <c:dLbls>
            <c:dLbl>
              <c:idx val="6"/>
              <c:delete val="1"/>
              <c:extLst>
                <c:ext xmlns:c15="http://schemas.microsoft.com/office/drawing/2012/chart" uri="{CE6537A1-D6FC-4f65-9D91-7224C49458BB}"/>
                <c:ext xmlns:c="http://schemas.openxmlformats.org/drawingml/2006/chart" xmlns:c16="http://schemas.microsoft.com/office/drawing/2014/chart" uri="{C3380CC4-5D6E-409C-BE32-E72D297353CC}">
                  <c16:uniqueId val="{00000000-FAFE-4A8F-8DDA-5443838A1C2E}"/>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Sheet1!$C$44:$C$58</c:f>
              <c:strCache>
                <c:ptCount val="15"/>
                <c:pt idx="0">
                  <c:v>Nadmierne obciążenie zadaniami w porównaniu z innymi</c:v>
                </c:pt>
                <c:pt idx="1">
                  <c:v>Niestosowne komentarze/żarty/wulgaryzmy wobec mnie</c:v>
                </c:pt>
                <c:pt idx="2">
                  <c:v>Ignorowanie mojej opinii</c:v>
                </c:pt>
                <c:pt idx="3">
                  <c:v>Agresywne zachowanie wobec mojej osoby</c:v>
                </c:pt>
                <c:pt idx="4">
                  <c:v>Blokowanie mojego awansu</c:v>
                </c:pt>
                <c:pt idx="5">
                  <c:v>Ograniczanie mi dostępu do źródeł finansowania pomysłów naukowych</c:v>
                </c:pt>
                <c:pt idx="6">
                  <c:v>Molestowanie seksualne</c:v>
                </c:pt>
                <c:pt idx="7">
                  <c:v>Nierówność zarobkó, nagród i stypendiów</c:v>
                </c:pt>
                <c:pt idx="8">
                  <c:v>Nierówne traktowanie w procesie rekrutacji</c:v>
                </c:pt>
                <c:pt idx="9">
                  <c:v>Pomijanie mnie w przyznawaniu premii, nagród, stypendiów</c:v>
                </c:pt>
                <c:pt idx="10">
                  <c:v>Przypisywanie moich zasług innym osobom</c:v>
                </c:pt>
                <c:pt idx="11">
                  <c:v>Przydzielanie mi zadań powyżej moich kompetencji</c:v>
                </c:pt>
                <c:pt idx="12">
                  <c:v>Publikowanie obraźliwych treści w internecie na mój temat</c:v>
                </c:pt>
                <c:pt idx="13">
                  <c:v>Podważanie mojego autorytetu</c:v>
                </c:pt>
                <c:pt idx="14">
                  <c:v>Pomijanie mojej osoby przy tworzeniu zespołów zadaniowych</c:v>
                </c:pt>
              </c:strCache>
            </c:strRef>
          </c:cat>
          <c:val>
            <c:numRef>
              <c:f>Sheet1!$E$44:$E$58</c:f>
              <c:numCache>
                <c:formatCode>##,#00%</c:formatCode>
                <c:ptCount val="15"/>
                <c:pt idx="0">
                  <c:v>0.36</c:v>
                </c:pt>
                <c:pt idx="1">
                  <c:v>0.4</c:v>
                </c:pt>
                <c:pt idx="2">
                  <c:v>0.56</c:v>
                </c:pt>
                <c:pt idx="3">
                  <c:v>0.2</c:v>
                </c:pt>
                <c:pt idx="4">
                  <c:v>0.12</c:v>
                </c:pt>
                <c:pt idx="5">
                  <c:v>0.08</c:v>
                </c:pt>
                <c:pt idx="6">
                  <c:v>0</c:v>
                </c:pt>
                <c:pt idx="7">
                  <c:v>0.28</c:v>
                </c:pt>
                <c:pt idx="8">
                  <c:v>0.08</c:v>
                </c:pt>
                <c:pt idx="9">
                  <c:v>0.28</c:v>
                </c:pt>
                <c:pt idx="10">
                  <c:v>0.16</c:v>
                </c:pt>
                <c:pt idx="11">
                  <c:v>0.2</c:v>
                </c:pt>
                <c:pt idx="12">
                  <c:v>0.08</c:v>
                </c:pt>
                <c:pt idx="13">
                  <c:v>0.28</c:v>
                </c:pt>
                <c:pt idx="14">
                  <c:v>0.12</c:v>
                </c:pt>
              </c:numCache>
            </c:numRef>
          </c:val>
          <c:extLst>
            <c:ext xmlns:c="http://schemas.openxmlformats.org/drawingml/2006/chart" xmlns:c16="http://schemas.microsoft.com/office/drawing/2014/chart" uri="{C3380CC4-5D6E-409C-BE32-E72D297353CC}">
              <c16:uniqueId val="{00000001-583D-4506-B327-BF5217A1A240}"/>
            </c:ext>
          </c:extLst>
        </c:ser>
        <c:dLbls>
          <c:showLegendKey val="0"/>
          <c:showVal val="1"/>
          <c:showCatName val="0"/>
          <c:showSerName val="0"/>
          <c:showPercent val="0"/>
          <c:showBubbleSize val="0"/>
        </c:dLbls>
        <c:gapWidth val="182"/>
        <c:axId val="254989440"/>
        <c:axId val="254990976"/>
      </c:barChart>
      <c:catAx>
        <c:axId val="254989440"/>
        <c:scaling>
          <c:orientation val="minMax"/>
        </c:scaling>
        <c:delete val="0"/>
        <c:axPos val="l"/>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54990976"/>
        <c:crosses val="autoZero"/>
        <c:auto val="1"/>
        <c:lblAlgn val="ctr"/>
        <c:lblOffset val="100"/>
        <c:noMultiLvlLbl val="0"/>
      </c:catAx>
      <c:valAx>
        <c:axId val="254990976"/>
        <c:scaling>
          <c:orientation val="minMax"/>
        </c:scaling>
        <c:delete val="1"/>
        <c:axPos val="b"/>
        <c:majorGridlines>
          <c:spPr>
            <a:ln w="9525">
              <a:solidFill>
                <a:schemeClr val="tx1">
                  <a:lumMod val="15000"/>
                  <a:lumOff val="85000"/>
                </a:schemeClr>
              </a:solidFill>
              <a:round/>
            </a:ln>
            <a:effectLst/>
          </c:spPr>
        </c:majorGridlines>
        <c:numFmt formatCode="##,#00%" sourceLinked="1"/>
        <c:majorTickMark val="none"/>
        <c:minorTickMark val="none"/>
        <c:tickLblPos val="none"/>
        <c:crossAx val="2549894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pl-PL"/>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a:t>Share of women</a:t>
            </a:r>
            <a:r>
              <a:rPr lang="pl-PL" baseline="0"/>
              <a:t> in the structures of doctoral schools</a:t>
            </a:r>
            <a:endParaRPr lang="en-US"/>
          </a:p>
        </c:rich>
      </c:tx>
      <c:overlay val="0"/>
      <c:spPr>
        <a:noFill/>
        <a:ln>
          <a:noFill/>
        </a:ln>
        <a:effectLst/>
      </c:spPr>
    </c:title>
    <c:autoTitleDeleted val="0"/>
    <c:plotArea>
      <c:layout/>
      <c:barChart>
        <c:barDir val="col"/>
        <c:grouping val="clustered"/>
        <c:varyColors val="0"/>
        <c:ser>
          <c:idx val="0"/>
          <c:order val="0"/>
          <c:tx>
            <c:strRef>
              <c:f>Arkusz1!$B$1</c:f>
              <c:strCache>
                <c:ptCount val="1"/>
                <c:pt idx="0">
                  <c:v>Seria 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Arkusz1!$A$2:$A$5</c:f>
              <c:strCache>
                <c:ptCount val="4"/>
                <c:pt idx="0">
                  <c:v>SDNHiS Scientific Council</c:v>
                </c:pt>
                <c:pt idx="1">
                  <c:v>SDNŚiT  Scientific Council</c:v>
                </c:pt>
                <c:pt idx="2">
                  <c:v>SDNHiS recruitment commission</c:v>
                </c:pt>
                <c:pt idx="3">
                  <c:v>SDNŚiT  recruitment commission</c:v>
                </c:pt>
              </c:strCache>
            </c:strRef>
          </c:cat>
          <c:val>
            <c:numRef>
              <c:f>Arkusz1!$B$2:$B$5</c:f>
              <c:numCache>
                <c:formatCode>General</c:formatCode>
                <c:ptCount val="4"/>
                <c:pt idx="0">
                  <c:v>51.4</c:v>
                </c:pt>
                <c:pt idx="1">
                  <c:v>19</c:v>
                </c:pt>
                <c:pt idx="2">
                  <c:v>43.5</c:v>
                </c:pt>
                <c:pt idx="3">
                  <c:v>6.9</c:v>
                </c:pt>
              </c:numCache>
            </c:numRef>
          </c:val>
          <c:extLst>
            <c:ext xmlns:c16="http://schemas.microsoft.com/office/drawing/2014/chart" uri="{C3380CC4-5D6E-409C-BE32-E72D297353CC}">
              <c16:uniqueId val="{00000000-8BE0-499D-B83D-6708D27908E1}"/>
            </c:ext>
          </c:extLst>
        </c:ser>
        <c:dLbls>
          <c:dLblPos val="outEnd"/>
          <c:showLegendKey val="0"/>
          <c:showVal val="1"/>
          <c:showCatName val="0"/>
          <c:showSerName val="0"/>
          <c:showPercent val="0"/>
          <c:showBubbleSize val="0"/>
        </c:dLbls>
        <c:gapWidth val="219"/>
        <c:overlap val="-27"/>
        <c:axId val="163267328"/>
        <c:axId val="163270016"/>
      </c:barChart>
      <c:catAx>
        <c:axId val="163267328"/>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3270016"/>
        <c:crosses val="autoZero"/>
        <c:auto val="1"/>
        <c:lblAlgn val="ctr"/>
        <c:lblOffset val="100"/>
        <c:noMultiLvlLbl val="0"/>
      </c:catAx>
      <c:valAx>
        <c:axId val="163270016"/>
        <c:scaling>
          <c:orientation val="minMax"/>
        </c:scaling>
        <c:delete val="1"/>
        <c:axPos val="l"/>
        <c:numFmt formatCode="General" sourceLinked="1"/>
        <c:majorTickMark val="none"/>
        <c:minorTickMark val="none"/>
        <c:tickLblPos val="nextTo"/>
        <c:crossAx val="16326732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a:t>Share of women in the structure of employees who are not academic teachers</a:t>
            </a:r>
          </a:p>
        </c:rich>
      </c:tx>
      <c:overlay val="0"/>
      <c:spPr>
        <a:noFill/>
        <a:ln>
          <a:noFill/>
        </a:ln>
        <a:effectLst/>
      </c:spPr>
    </c:title>
    <c:autoTitleDeleted val="0"/>
    <c:plotArea>
      <c:layout>
        <c:manualLayout>
          <c:layoutTarget val="inner"/>
          <c:xMode val="edge"/>
          <c:yMode val="edge"/>
          <c:x val="4.5929018789144002E-2"/>
          <c:y val="0.29765486725663698"/>
          <c:w val="0.90814196242171197"/>
          <c:h val="0.40133405337607098"/>
        </c:manualLayout>
      </c:layout>
      <c:barChart>
        <c:barDir val="col"/>
        <c:grouping val="clustered"/>
        <c:varyColors val="0"/>
        <c:ser>
          <c:idx val="0"/>
          <c:order val="0"/>
          <c:tx>
            <c:strRef>
              <c:f>Arkusz1!$B$1</c:f>
              <c:strCache>
                <c:ptCount val="1"/>
                <c:pt idx="0">
                  <c:v>2019</c:v>
                </c:pt>
              </c:strCache>
            </c:strRef>
          </c:tx>
          <c:spPr>
            <a:solidFill>
              <a:schemeClr val="accent1"/>
            </a:solidFill>
            <a:ln>
              <a:noFill/>
            </a:ln>
            <a:effectLst/>
          </c:spPr>
          <c:invertIfNegative val="0"/>
          <c:dLbls>
            <c:dLbl>
              <c:idx val="0"/>
              <c:layout>
                <c:manualLayout>
                  <c:x val="-1.2526096033402901E-2"/>
                  <c:y val="2.21238938053097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3CF-4125-892D-7000D9EB136B}"/>
                </c:ext>
              </c:extLst>
            </c:dLbl>
            <c:dLbl>
              <c:idx val="1"/>
              <c:layout>
                <c:manualLayout>
                  <c:x val="-8.3507306889353192E-3"/>
                  <c:y val="2.654867256637160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F3CF-4125-892D-7000D9EB136B}"/>
                </c:ext>
              </c:extLst>
            </c:dLbl>
            <c:dLbl>
              <c:idx val="2"/>
              <c:delete val="1"/>
              <c:extLst>
                <c:ext xmlns:c15="http://schemas.microsoft.com/office/drawing/2012/chart" uri="{CE6537A1-D6FC-4f65-9D91-7224C49458BB}"/>
                <c:ext xmlns:c16="http://schemas.microsoft.com/office/drawing/2014/chart" uri="{C3380CC4-5D6E-409C-BE32-E72D297353CC}">
                  <c16:uniqueId val="{00000000-F3CF-4125-892D-7000D9EB136B}"/>
                </c:ext>
              </c:extLst>
            </c:dLbl>
            <c:dLbl>
              <c:idx val="3"/>
              <c:layout>
                <c:manualLayout>
                  <c:x val="-2.0876826722338201E-2"/>
                  <c:y val="-4.05600034237805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F3CF-4125-892D-7000D9EB136B}"/>
                </c:ext>
              </c:extLst>
            </c:dLbl>
            <c:numFmt formatCode="#\ #,#00" sourceLinked="0"/>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Arkusz1!$A$2:$A$5</c:f>
              <c:strCache>
                <c:ptCount val="4"/>
                <c:pt idx="0">
                  <c:v>Chancellor, Bursar, Director, Manager</c:v>
                </c:pt>
                <c:pt idx="1">
                  <c:v>Administration</c:v>
                </c:pt>
                <c:pt idx="2">
                  <c:v>Administration - EU Projects</c:v>
                </c:pt>
                <c:pt idx="3">
                  <c:v>Services</c:v>
                </c:pt>
              </c:strCache>
            </c:strRef>
          </c:cat>
          <c:val>
            <c:numRef>
              <c:f>Arkusz1!$B$2:$B$5</c:f>
              <c:numCache>
                <c:formatCode>0.0</c:formatCode>
                <c:ptCount val="4"/>
                <c:pt idx="0">
                  <c:v>65.384615384615387</c:v>
                </c:pt>
                <c:pt idx="1">
                  <c:v>71.595330739299612</c:v>
                </c:pt>
                <c:pt idx="2">
                  <c:v>0</c:v>
                </c:pt>
                <c:pt idx="3">
                  <c:v>59.375</c:v>
                </c:pt>
              </c:numCache>
            </c:numRef>
          </c:val>
          <c:extLst>
            <c:ext xmlns:c16="http://schemas.microsoft.com/office/drawing/2014/chart" uri="{C3380CC4-5D6E-409C-BE32-E72D297353CC}">
              <c16:uniqueId val="{00000001-F3CF-4125-892D-7000D9EB136B}"/>
            </c:ext>
          </c:extLst>
        </c:ser>
        <c:ser>
          <c:idx val="1"/>
          <c:order val="1"/>
          <c:tx>
            <c:strRef>
              <c:f>Arkusz1!$C$1</c:f>
              <c:strCache>
                <c:ptCount val="1"/>
                <c:pt idx="0">
                  <c:v>2020</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Arkusz1!$A$2:$A$5</c:f>
              <c:strCache>
                <c:ptCount val="4"/>
                <c:pt idx="0">
                  <c:v>Chancellor, Bursar, Director, Manager</c:v>
                </c:pt>
                <c:pt idx="1">
                  <c:v>Administration</c:v>
                </c:pt>
                <c:pt idx="2">
                  <c:v>Administration - EU Projects</c:v>
                </c:pt>
                <c:pt idx="3">
                  <c:v>Services</c:v>
                </c:pt>
              </c:strCache>
            </c:strRef>
          </c:cat>
          <c:val>
            <c:numRef>
              <c:f>Arkusz1!$C$2:$C$5</c:f>
              <c:numCache>
                <c:formatCode>General</c:formatCode>
                <c:ptCount val="4"/>
                <c:pt idx="0">
                  <c:v>66.2</c:v>
                </c:pt>
                <c:pt idx="1">
                  <c:v>71.7</c:v>
                </c:pt>
                <c:pt idx="2">
                  <c:v>18.7</c:v>
                </c:pt>
                <c:pt idx="3">
                  <c:v>59.5</c:v>
                </c:pt>
              </c:numCache>
            </c:numRef>
          </c:val>
          <c:extLst>
            <c:ext xmlns:c16="http://schemas.microsoft.com/office/drawing/2014/chart" uri="{C3380CC4-5D6E-409C-BE32-E72D297353CC}">
              <c16:uniqueId val="{00000002-F3CF-4125-892D-7000D9EB136B}"/>
            </c:ext>
          </c:extLst>
        </c:ser>
        <c:ser>
          <c:idx val="2"/>
          <c:order val="2"/>
          <c:tx>
            <c:strRef>
              <c:f>Arkusz1!$D$1</c:f>
              <c:strCache>
                <c:ptCount val="1"/>
                <c:pt idx="0">
                  <c:v>2021</c:v>
                </c:pt>
              </c:strCache>
            </c:strRef>
          </c:tx>
          <c:spPr>
            <a:solidFill>
              <a:schemeClr val="accent3"/>
            </a:solidFill>
            <a:ln>
              <a:noFill/>
            </a:ln>
            <a:effectLst/>
          </c:spPr>
          <c:invertIfNegative val="0"/>
          <c:dLbls>
            <c:dLbl>
              <c:idx val="0"/>
              <c:spPr>
                <a:noFill/>
                <a:ln>
                  <a:noFill/>
                </a:ln>
                <a:effectLst/>
              </c:spPr>
              <c:txPr>
                <a:bodyPr rot="0" spcFirstLastPara="1" vertOverflow="ellipsis" vert="horz" wrap="square" lIns="38100" tIns="19050" rIns="38100" bIns="19050" anchor="ctr" anchorCtr="1"/>
                <a:lstStyle/>
                <a:p>
                  <a:pPr>
                    <a:defRPr sz="8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dLbl>
            <c:dLbl>
              <c:idx val="1"/>
              <c:layout>
                <c:manualLayout>
                  <c:x val="1.25260960334028E-2"/>
                  <c:y val="1.769911504424780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F3CF-4125-892D-7000D9EB136B}"/>
                </c:ext>
              </c:extLst>
            </c:dLbl>
            <c:dLbl>
              <c:idx val="2"/>
              <c:layout>
                <c:manualLayout>
                  <c:x val="1.67014613778706E-2"/>
                  <c:y val="1.327433628318580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F3CF-4125-892D-7000D9EB136B}"/>
                </c:ext>
              </c:extLst>
            </c:dLbl>
            <c:dLbl>
              <c:idx val="3"/>
              <c:layout>
                <c:manualLayout>
                  <c:x val="1.67014613778706E-2"/>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F3CF-4125-892D-7000D9EB136B}"/>
                </c:ext>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Arkusz1!$A$2:$A$5</c:f>
              <c:strCache>
                <c:ptCount val="4"/>
                <c:pt idx="0">
                  <c:v>Chancellor, Bursar, Director, Manager</c:v>
                </c:pt>
                <c:pt idx="1">
                  <c:v>Administration</c:v>
                </c:pt>
                <c:pt idx="2">
                  <c:v>Administration - EU Projects</c:v>
                </c:pt>
                <c:pt idx="3">
                  <c:v>Services</c:v>
                </c:pt>
              </c:strCache>
            </c:strRef>
          </c:cat>
          <c:val>
            <c:numRef>
              <c:f>Arkusz1!$D$2:$D$5</c:f>
              <c:numCache>
                <c:formatCode>General</c:formatCode>
                <c:ptCount val="4"/>
                <c:pt idx="0">
                  <c:v>64.900000000000006</c:v>
                </c:pt>
                <c:pt idx="1">
                  <c:v>73.2</c:v>
                </c:pt>
                <c:pt idx="2">
                  <c:v>22.2</c:v>
                </c:pt>
                <c:pt idx="3">
                  <c:v>59.2</c:v>
                </c:pt>
              </c:numCache>
            </c:numRef>
          </c:val>
          <c:extLst>
            <c:ext xmlns:c16="http://schemas.microsoft.com/office/drawing/2014/chart" uri="{C3380CC4-5D6E-409C-BE32-E72D297353CC}">
              <c16:uniqueId val="{00000003-F3CF-4125-892D-7000D9EB136B}"/>
            </c:ext>
          </c:extLst>
        </c:ser>
        <c:dLbls>
          <c:showLegendKey val="0"/>
          <c:showVal val="1"/>
          <c:showCatName val="0"/>
          <c:showSerName val="0"/>
          <c:showPercent val="0"/>
          <c:showBubbleSize val="0"/>
        </c:dLbls>
        <c:gapWidth val="219"/>
        <c:overlap val="-27"/>
        <c:axId val="163347072"/>
        <c:axId val="163463552"/>
      </c:barChart>
      <c:catAx>
        <c:axId val="163347072"/>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3463552"/>
        <c:crosses val="autoZero"/>
        <c:auto val="1"/>
        <c:lblAlgn val="ctr"/>
        <c:lblOffset val="100"/>
        <c:noMultiLvlLbl val="0"/>
      </c:catAx>
      <c:valAx>
        <c:axId val="163463552"/>
        <c:scaling>
          <c:orientation val="minMax"/>
        </c:scaling>
        <c:delete val="1"/>
        <c:axPos val="l"/>
        <c:numFmt formatCode="0.0" sourceLinked="1"/>
        <c:majorTickMark val="none"/>
        <c:minorTickMark val="none"/>
        <c:tickLblPos val="nextTo"/>
        <c:crossAx val="1633470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a:t>Manifestations of discrimination</a:t>
            </a:r>
          </a:p>
        </c:rich>
      </c:tx>
      <c:overlay val="0"/>
      <c:spPr>
        <a:noFill/>
        <a:ln>
          <a:noFill/>
        </a:ln>
        <a:effectLst/>
      </c:spPr>
    </c:title>
    <c:autoTitleDeleted val="0"/>
    <c:plotArea>
      <c:layout/>
      <c:barChart>
        <c:barDir val="bar"/>
        <c:grouping val="clustered"/>
        <c:varyColors val="0"/>
        <c:ser>
          <c:idx val="0"/>
          <c:order val="0"/>
          <c:tx>
            <c:strRef>
              <c:f>Sheet1!$D$43</c:f>
              <c:strCache>
                <c:ptCount val="1"/>
                <c:pt idx="0">
                  <c:v>Kobieta</c:v>
                </c:pt>
              </c:strCache>
            </c:strRef>
          </c:tx>
          <c:spPr>
            <a:solidFill>
              <a:schemeClr val="accent1"/>
            </a:solidFill>
            <a:ln>
              <a:noFill/>
            </a:ln>
            <a:effectLst/>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Sheet1!$C$44:$C$58</c:f>
              <c:strCache>
                <c:ptCount val="15"/>
                <c:pt idx="0">
                  <c:v>Nadmierne obciążenie zadaniami w porównaniu z innymi</c:v>
                </c:pt>
                <c:pt idx="1">
                  <c:v>Niestosowne komentarze/żarty/wulgaryzmy wobec mnie</c:v>
                </c:pt>
                <c:pt idx="2">
                  <c:v>Ignorowanie mojej opinii</c:v>
                </c:pt>
                <c:pt idx="3">
                  <c:v>Agresywne zachowanie wobec mojej osoby</c:v>
                </c:pt>
                <c:pt idx="4">
                  <c:v>Blokowanie mojego awansu</c:v>
                </c:pt>
                <c:pt idx="5">
                  <c:v>Ograniczanie mi dostępu do źródeł finansowania pomysłów naukowych</c:v>
                </c:pt>
                <c:pt idx="6">
                  <c:v>Molestowanie seksualne</c:v>
                </c:pt>
                <c:pt idx="7">
                  <c:v>Nierówność zarobkó, nagród i stypendiów</c:v>
                </c:pt>
                <c:pt idx="8">
                  <c:v>Nierówne traktowanie w procesie rekrutacji</c:v>
                </c:pt>
                <c:pt idx="9">
                  <c:v>Pomijanie mnie w przyznawaniu premii, nagród, stypendiów</c:v>
                </c:pt>
                <c:pt idx="10">
                  <c:v>Przypisywanie moich zasług innym osobom</c:v>
                </c:pt>
                <c:pt idx="11">
                  <c:v>Przydzielanie mi zadań powyżej moich kompetencji</c:v>
                </c:pt>
                <c:pt idx="12">
                  <c:v>Publikowanie obraźliwych treści w internecie na mój temat</c:v>
                </c:pt>
                <c:pt idx="13">
                  <c:v>Podważanie mojego autorytetu</c:v>
                </c:pt>
                <c:pt idx="14">
                  <c:v>Pomijanie mojej osoby przy tworzeniu zespołów zadaniowych</c:v>
                </c:pt>
              </c:strCache>
            </c:strRef>
          </c:cat>
          <c:val>
            <c:numRef>
              <c:f>Sheet1!$D$44:$D$58</c:f>
              <c:numCache>
                <c:formatCode>##,#00%</c:formatCode>
                <c:ptCount val="15"/>
                <c:pt idx="0">
                  <c:v>0.36363636363636398</c:v>
                </c:pt>
                <c:pt idx="1">
                  <c:v>0.62121212121212099</c:v>
                </c:pt>
                <c:pt idx="2">
                  <c:v>0.54545454545454497</c:v>
                </c:pt>
                <c:pt idx="3">
                  <c:v>0.19696969696969699</c:v>
                </c:pt>
                <c:pt idx="4">
                  <c:v>0.13636363636363599</c:v>
                </c:pt>
                <c:pt idx="5">
                  <c:v>7.5757575757575801E-2</c:v>
                </c:pt>
                <c:pt idx="6">
                  <c:v>4.5454545454545497E-2</c:v>
                </c:pt>
                <c:pt idx="7">
                  <c:v>0.31818181818181801</c:v>
                </c:pt>
                <c:pt idx="8">
                  <c:v>1.5151515151515201E-2</c:v>
                </c:pt>
                <c:pt idx="9">
                  <c:v>0.22727272727272699</c:v>
                </c:pt>
                <c:pt idx="10">
                  <c:v>0.33333333333333298</c:v>
                </c:pt>
                <c:pt idx="11">
                  <c:v>0.16666666666666699</c:v>
                </c:pt>
                <c:pt idx="12">
                  <c:v>3.03030303030303E-2</c:v>
                </c:pt>
                <c:pt idx="13">
                  <c:v>0.27272727272727298</c:v>
                </c:pt>
                <c:pt idx="14">
                  <c:v>0.19696969696969699</c:v>
                </c:pt>
              </c:numCache>
            </c:numRef>
          </c:val>
          <c:extLst>
            <c:ext xmlns:c16="http://schemas.microsoft.com/office/drawing/2014/chart" uri="{C3380CC4-5D6E-409C-BE32-E72D297353CC}">
              <c16:uniqueId val="{00000000-583D-4506-B327-BF5217A1A240}"/>
            </c:ext>
          </c:extLst>
        </c:ser>
        <c:ser>
          <c:idx val="1"/>
          <c:order val="1"/>
          <c:tx>
            <c:strRef>
              <c:f>Sheet1!$E$43</c:f>
              <c:strCache>
                <c:ptCount val="1"/>
                <c:pt idx="0">
                  <c:v>Mężczyzna</c:v>
                </c:pt>
              </c:strCache>
            </c:strRef>
          </c:tx>
          <c:spPr>
            <a:solidFill>
              <a:schemeClr val="accent2"/>
            </a:solidFill>
            <a:ln>
              <a:noFill/>
            </a:ln>
            <a:effectLst/>
          </c:spPr>
          <c:invertIfNegative val="0"/>
          <c:dLbls>
            <c:dLbl>
              <c:idx val="6"/>
              <c:delete val="1"/>
              <c:extLst>
                <c:ext xmlns:c15="http://schemas.microsoft.com/office/drawing/2012/chart" uri="{CE6537A1-D6FC-4f65-9D91-7224C49458BB}"/>
                <c:ext xmlns:c16="http://schemas.microsoft.com/office/drawing/2014/chart" uri="{C3380CC4-5D6E-409C-BE32-E72D297353CC}">
                  <c16:uniqueId val="{00000000-FAFE-4A8F-8DDA-5443838A1C2E}"/>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Sheet1!$C$44:$C$58</c:f>
              <c:strCache>
                <c:ptCount val="15"/>
                <c:pt idx="0">
                  <c:v>Nadmierne obciążenie zadaniami w porównaniu z innymi</c:v>
                </c:pt>
                <c:pt idx="1">
                  <c:v>Niestosowne komentarze/żarty/wulgaryzmy wobec mnie</c:v>
                </c:pt>
                <c:pt idx="2">
                  <c:v>Ignorowanie mojej opinii</c:v>
                </c:pt>
                <c:pt idx="3">
                  <c:v>Agresywne zachowanie wobec mojej osoby</c:v>
                </c:pt>
                <c:pt idx="4">
                  <c:v>Blokowanie mojego awansu</c:v>
                </c:pt>
                <c:pt idx="5">
                  <c:v>Ograniczanie mi dostępu do źródeł finansowania pomysłów naukowych</c:v>
                </c:pt>
                <c:pt idx="6">
                  <c:v>Molestowanie seksualne</c:v>
                </c:pt>
                <c:pt idx="7">
                  <c:v>Nierówność zarobkó, nagród i stypendiów</c:v>
                </c:pt>
                <c:pt idx="8">
                  <c:v>Nierówne traktowanie w procesie rekrutacji</c:v>
                </c:pt>
                <c:pt idx="9">
                  <c:v>Pomijanie mnie w przyznawaniu premii, nagród, stypendiów</c:v>
                </c:pt>
                <c:pt idx="10">
                  <c:v>Przypisywanie moich zasług innym osobom</c:v>
                </c:pt>
                <c:pt idx="11">
                  <c:v>Przydzielanie mi zadań powyżej moich kompetencji</c:v>
                </c:pt>
                <c:pt idx="12">
                  <c:v>Publikowanie obraźliwych treści w internecie na mój temat</c:v>
                </c:pt>
                <c:pt idx="13">
                  <c:v>Podważanie mojego autorytetu</c:v>
                </c:pt>
                <c:pt idx="14">
                  <c:v>Pomijanie mojej osoby przy tworzeniu zespołów zadaniowych</c:v>
                </c:pt>
              </c:strCache>
            </c:strRef>
          </c:cat>
          <c:val>
            <c:numRef>
              <c:f>Sheet1!$E$44:$E$58</c:f>
              <c:numCache>
                <c:formatCode>##,#00%</c:formatCode>
                <c:ptCount val="15"/>
                <c:pt idx="0">
                  <c:v>0.36</c:v>
                </c:pt>
                <c:pt idx="1">
                  <c:v>0.4</c:v>
                </c:pt>
                <c:pt idx="2">
                  <c:v>0.56000000000000005</c:v>
                </c:pt>
                <c:pt idx="3">
                  <c:v>0.2</c:v>
                </c:pt>
                <c:pt idx="4">
                  <c:v>0.12</c:v>
                </c:pt>
                <c:pt idx="5">
                  <c:v>0.08</c:v>
                </c:pt>
                <c:pt idx="6">
                  <c:v>0</c:v>
                </c:pt>
                <c:pt idx="7">
                  <c:v>0.28000000000000003</c:v>
                </c:pt>
                <c:pt idx="8">
                  <c:v>0.08</c:v>
                </c:pt>
                <c:pt idx="9">
                  <c:v>0.28000000000000003</c:v>
                </c:pt>
                <c:pt idx="10">
                  <c:v>0.16</c:v>
                </c:pt>
                <c:pt idx="11">
                  <c:v>0.2</c:v>
                </c:pt>
                <c:pt idx="12">
                  <c:v>0.08</c:v>
                </c:pt>
                <c:pt idx="13">
                  <c:v>0.28000000000000003</c:v>
                </c:pt>
                <c:pt idx="14">
                  <c:v>0.12</c:v>
                </c:pt>
              </c:numCache>
            </c:numRef>
          </c:val>
          <c:extLst>
            <c:ext xmlns:c16="http://schemas.microsoft.com/office/drawing/2014/chart" uri="{C3380CC4-5D6E-409C-BE32-E72D297353CC}">
              <c16:uniqueId val="{00000001-583D-4506-B327-BF5217A1A240}"/>
            </c:ext>
          </c:extLst>
        </c:ser>
        <c:dLbls>
          <c:showLegendKey val="0"/>
          <c:showVal val="1"/>
          <c:showCatName val="0"/>
          <c:showSerName val="0"/>
          <c:showPercent val="0"/>
          <c:showBubbleSize val="0"/>
        </c:dLbls>
        <c:gapWidth val="182"/>
        <c:axId val="163636352"/>
        <c:axId val="163637888"/>
      </c:barChart>
      <c:catAx>
        <c:axId val="163636352"/>
        <c:scaling>
          <c:orientation val="minMax"/>
        </c:scaling>
        <c:delete val="0"/>
        <c:axPos val="l"/>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3637888"/>
        <c:crosses val="autoZero"/>
        <c:auto val="1"/>
        <c:lblAlgn val="ctr"/>
        <c:lblOffset val="100"/>
        <c:noMultiLvlLbl val="0"/>
      </c:catAx>
      <c:valAx>
        <c:axId val="163637888"/>
        <c:scaling>
          <c:orientation val="minMax"/>
        </c:scaling>
        <c:delete val="1"/>
        <c:axPos val="b"/>
        <c:majorGridlines>
          <c:spPr>
            <a:ln w="9525">
              <a:solidFill>
                <a:schemeClr val="tx1">
                  <a:lumMod val="15000"/>
                  <a:lumOff val="85000"/>
                </a:schemeClr>
              </a:solidFill>
              <a:round/>
            </a:ln>
            <a:effectLst/>
          </c:spPr>
        </c:majorGridlines>
        <c:numFmt formatCode="##,#00%" sourceLinked="1"/>
        <c:majorTickMark val="none"/>
        <c:minorTickMark val="none"/>
        <c:tickLblPos val="none"/>
        <c:crossAx val="1636363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en-US"/>
    </a:p>
  </c:txPr>
  <c:externalData r:id="rId1">
    <c:autoUpdate val="0"/>
  </c:externalData>
</c:chartSpace>
</file>

<file path=word/theme/theme2.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Załącznik do zarządzenia nr XXX/2022 Rektora Uniwersytetu Zielonogórskiego z dnia XXX 2022 rok</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4DC78C6-46C1-4CA3-A39F-B9F096368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31</Pages>
  <Words>8374</Words>
  <Characters>47736</Characters>
  <Application>Microsoft Office Word</Application>
  <DocSecurity>0</DocSecurity>
  <Lines>397</Lines>
  <Paragraphs>111</Paragraphs>
  <ScaleCrop>false</ScaleCrop>
  <HeadingPairs>
    <vt:vector size="2" baseType="variant">
      <vt:variant>
        <vt:lpstr>Tytuł</vt:lpstr>
      </vt:variant>
      <vt:variant>
        <vt:i4>1</vt:i4>
      </vt:variant>
    </vt:vector>
  </HeadingPairs>
  <TitlesOfParts>
    <vt:vector size="1" baseType="lpstr">
      <vt:lpstr>plan równości płci na uniwersytecie zielonogórskim (2022 – 2024)</vt:lpstr>
    </vt:vector>
  </TitlesOfParts>
  <Company>Hewlett-Packard Company</Company>
  <LinksUpToDate>false</LinksUpToDate>
  <CharactersWithSpaces>55999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GENDER EQUALITY PLAN AT THE UNIVERISTY OF zielonA GÓRA (2022 – 2024)</dc:title>
  <dc:creator>Dorota Szaban</dc:creator>
  <cp:lastModifiedBy>admin</cp:lastModifiedBy>
  <cp:revision>2</cp:revision>
  <dcterms:created xsi:type="dcterms:W3CDTF">2022-12-14T13:57:00Z</dcterms:created>
  <dcterms:modified xsi:type="dcterms:W3CDTF">2023-01-21T11:28:00Z</dcterms:modified>
</cp:coreProperties>
</file>